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60"/>
          <w:szCs w:val="22"/>
          <w:highlight w:val="none"/>
        </w:rPr>
      </w:pPr>
      <w:r>
        <w:rPr>
          <w:rFonts w:hint="eastAsia" w:ascii="新宋体" w:hAnsi="新宋体" w:eastAsia="新宋体" w:cs="新宋体"/>
          <w:b/>
          <w:bCs/>
          <w:spacing w:val="30"/>
          <w:sz w:val="52"/>
          <w:szCs w:val="52"/>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color w:val="auto"/>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500" w:lineRule="exact"/>
        <w:ind w:left="3913" w:leftChars="912" w:hanging="1998" w:hangingChars="498"/>
        <w:jc w:val="left"/>
        <w:textAlignment w:val="auto"/>
        <w:rPr>
          <w:rFonts w:hint="default" w:ascii="宋体" w:hAnsi="宋体" w:eastAsia="宋体" w:cs="宋体"/>
          <w:b/>
          <w:bCs/>
          <w:color w:val="auto"/>
          <w:spacing w:val="40"/>
          <w:sz w:val="32"/>
          <w:szCs w:val="32"/>
          <w:highlight w:val="none"/>
          <w:lang w:val="en-US" w:eastAsia="zh-CN"/>
        </w:rPr>
      </w:pPr>
      <w:r>
        <w:rPr>
          <w:rFonts w:hint="eastAsia" w:ascii="宋体" w:hAnsi="宋体" w:eastAsia="宋体" w:cs="宋体"/>
          <w:b/>
          <w:bCs/>
          <w:color w:val="auto"/>
          <w:spacing w:val="40"/>
          <w:sz w:val="32"/>
          <w:szCs w:val="32"/>
          <w:highlight w:val="none"/>
        </w:rPr>
        <w:t>项目名称：</w:t>
      </w:r>
      <w:r>
        <w:rPr>
          <w:rFonts w:hint="eastAsia" w:ascii="宋体" w:hAnsi="宋体" w:cs="宋体"/>
          <w:b/>
          <w:bCs/>
          <w:color w:val="auto"/>
          <w:spacing w:val="40"/>
          <w:sz w:val="32"/>
          <w:szCs w:val="32"/>
          <w:highlight w:val="none"/>
          <w:lang w:val="en-US" w:eastAsia="zh-CN"/>
        </w:rPr>
        <w:t>温州市卫健系统第一届职工运动会游泳比赛活动第三方服务单位选定</w:t>
      </w:r>
    </w:p>
    <w:p w14:paraId="67D5C0DE">
      <w:pPr>
        <w:keepNext w:val="0"/>
        <w:keepLines w:val="0"/>
        <w:pageBreakBefore w:val="0"/>
        <w:widowControl w:val="0"/>
        <w:kinsoku/>
        <w:wordWrap/>
        <w:overflowPunct/>
        <w:topLinePunct w:val="0"/>
        <w:autoSpaceDE/>
        <w:autoSpaceDN/>
        <w:bidi w:val="0"/>
        <w:adjustRightInd w:val="0"/>
        <w:snapToGrid w:val="0"/>
        <w:spacing w:line="500" w:lineRule="exact"/>
        <w:ind w:firstLine="2026" w:firstLineChars="505"/>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pacing w:val="40"/>
          <w:sz w:val="32"/>
          <w:szCs w:val="32"/>
          <w:highlight w:val="none"/>
        </w:rPr>
        <w:t>采购方式：</w:t>
      </w:r>
      <w:r>
        <w:rPr>
          <w:rFonts w:hint="eastAsia" w:ascii="宋体" w:hAnsi="宋体" w:eastAsia="宋体" w:cs="宋体"/>
          <w:b/>
          <w:bCs/>
          <w:color w:val="auto"/>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500" w:lineRule="exact"/>
        <w:ind w:firstLine="2026" w:firstLineChars="505"/>
        <w:textAlignment w:val="auto"/>
        <w:rPr>
          <w:rFonts w:hint="eastAsia" w:ascii="宋体" w:hAnsi="宋体" w:eastAsia="宋体" w:cs="宋体"/>
          <w:b/>
          <w:bCs/>
          <w:color w:val="auto"/>
          <w:spacing w:val="30"/>
          <w:sz w:val="32"/>
          <w:szCs w:val="32"/>
          <w:highlight w:val="none"/>
        </w:rPr>
      </w:pPr>
      <w:r>
        <w:rPr>
          <w:rFonts w:hint="eastAsia" w:ascii="宋体" w:hAnsi="宋体" w:eastAsia="宋体" w:cs="宋体"/>
          <w:b/>
          <w:bCs/>
          <w:color w:val="auto"/>
          <w:spacing w:val="40"/>
          <w:sz w:val="32"/>
          <w:szCs w:val="32"/>
          <w:highlight w:val="none"/>
        </w:rPr>
        <w:t>招</w:t>
      </w:r>
      <w:r>
        <w:rPr>
          <w:rFonts w:hint="eastAsia" w:ascii="宋体" w:hAnsi="宋体" w:eastAsia="宋体" w:cs="宋体"/>
          <w:b/>
          <w:bCs/>
          <w:color w:val="auto"/>
          <w:spacing w:val="40"/>
          <w:sz w:val="32"/>
          <w:szCs w:val="32"/>
          <w:highlight w:val="none"/>
          <w:lang w:val="en-US" w:eastAsia="zh-CN"/>
        </w:rPr>
        <w:t xml:space="preserve"> </w:t>
      </w:r>
      <w:r>
        <w:rPr>
          <w:rFonts w:hint="eastAsia" w:ascii="宋体" w:hAnsi="宋体" w:eastAsia="宋体" w:cs="宋体"/>
          <w:b/>
          <w:bCs/>
          <w:color w:val="auto"/>
          <w:spacing w:val="40"/>
          <w:sz w:val="32"/>
          <w:szCs w:val="32"/>
          <w:highlight w:val="none"/>
        </w:rPr>
        <w:t>标</w:t>
      </w:r>
      <w:r>
        <w:rPr>
          <w:rFonts w:hint="eastAsia" w:ascii="宋体" w:hAnsi="宋体" w:eastAsia="宋体" w:cs="宋体"/>
          <w:b/>
          <w:bCs/>
          <w:color w:val="auto"/>
          <w:spacing w:val="40"/>
          <w:sz w:val="32"/>
          <w:szCs w:val="32"/>
          <w:highlight w:val="none"/>
          <w:lang w:val="en-US" w:eastAsia="zh-CN"/>
        </w:rPr>
        <w:t xml:space="preserve"> </w:t>
      </w:r>
      <w:r>
        <w:rPr>
          <w:rFonts w:hint="eastAsia" w:ascii="宋体" w:hAnsi="宋体" w:eastAsia="宋体" w:cs="宋体"/>
          <w:b/>
          <w:bCs/>
          <w:color w:val="auto"/>
          <w:spacing w:val="40"/>
          <w:sz w:val="32"/>
          <w:szCs w:val="32"/>
          <w:highlight w:val="none"/>
        </w:rPr>
        <w:t>人</w:t>
      </w:r>
      <w:r>
        <w:rPr>
          <w:rFonts w:hint="eastAsia" w:ascii="宋体" w:hAnsi="宋体" w:eastAsia="宋体" w:cs="宋体"/>
          <w:b/>
          <w:bCs/>
          <w:color w:val="auto"/>
          <w:spacing w:val="40"/>
          <w:sz w:val="32"/>
          <w:szCs w:val="32"/>
          <w:highlight w:val="none"/>
          <w:lang w:eastAsia="zh-CN"/>
        </w:rPr>
        <w:t>：</w:t>
      </w:r>
      <w:r>
        <w:rPr>
          <w:rFonts w:hint="eastAsia" w:ascii="宋体" w:hAnsi="宋体" w:eastAsia="宋体" w:cs="宋体"/>
          <w:b/>
          <w:bCs/>
          <w:color w:val="auto"/>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500" w:lineRule="exact"/>
        <w:ind w:firstLine="2026" w:firstLineChars="505"/>
        <w:textAlignment w:val="auto"/>
        <w:rPr>
          <w:rFonts w:hint="eastAsia" w:ascii="新宋体" w:hAnsi="新宋体" w:eastAsia="新宋体"/>
          <w:color w:val="auto"/>
          <w:spacing w:val="30"/>
          <w:sz w:val="30"/>
          <w:highlight w:val="none"/>
        </w:rPr>
      </w:pPr>
      <w:r>
        <w:rPr>
          <w:rFonts w:hint="eastAsia" w:ascii="宋体" w:hAnsi="宋体" w:eastAsia="宋体" w:cs="宋体"/>
          <w:b/>
          <w:bCs/>
          <w:color w:val="auto"/>
          <w:spacing w:val="40"/>
          <w:sz w:val="32"/>
          <w:szCs w:val="32"/>
          <w:highlight w:val="none"/>
          <w:lang w:val="en-US" w:eastAsia="zh-CN"/>
        </w:rPr>
        <w:t>采购日期：</w:t>
      </w:r>
      <w:r>
        <w:rPr>
          <w:rFonts w:hint="eastAsia" w:ascii="新宋体" w:hAnsi="新宋体" w:eastAsia="新宋体"/>
          <w:b/>
          <w:bCs/>
          <w:color w:val="auto"/>
          <w:spacing w:val="40"/>
          <w:sz w:val="32"/>
          <w:szCs w:val="28"/>
          <w:highlight w:val="none"/>
        </w:rPr>
        <w:t>二〇二</w:t>
      </w:r>
      <w:r>
        <w:rPr>
          <w:rFonts w:hint="eastAsia" w:ascii="新宋体" w:hAnsi="新宋体" w:eastAsia="新宋体"/>
          <w:b/>
          <w:bCs/>
          <w:color w:val="auto"/>
          <w:spacing w:val="40"/>
          <w:sz w:val="32"/>
          <w:szCs w:val="28"/>
          <w:highlight w:val="none"/>
          <w:lang w:eastAsia="zh-CN"/>
        </w:rPr>
        <w:t>五年六</w:t>
      </w:r>
      <w:r>
        <w:rPr>
          <w:rFonts w:hint="eastAsia" w:ascii="新宋体" w:hAnsi="新宋体" w:eastAsia="新宋体"/>
          <w:b/>
          <w:bCs/>
          <w:color w:val="auto"/>
          <w:spacing w:val="40"/>
          <w:sz w:val="32"/>
          <w:szCs w:val="28"/>
          <w:highlight w:val="none"/>
        </w:rPr>
        <w:t>月</w:t>
      </w:r>
    </w:p>
    <w:p w14:paraId="51B6A392">
      <w:pPr>
        <w:pStyle w:val="2"/>
        <w:keepLines w:val="0"/>
        <w:pageBreakBefore w:val="0"/>
        <w:numPr>
          <w:ilvl w:val="0"/>
          <w:numId w:val="0"/>
        </w:numPr>
        <w:overflowPunct/>
        <w:topLinePunct w:val="0"/>
        <w:bidi w:val="0"/>
        <w:spacing w:line="400" w:lineRule="exact"/>
        <w:ind w:leftChars="0"/>
        <w:jc w:val="center"/>
        <w:rPr>
          <w:rFonts w:hint="eastAsia" w:ascii="宋体" w:hAnsi="宋体" w:eastAsia="宋体" w:cs="宋体"/>
          <w:b w:val="0"/>
          <w:bCs/>
          <w:color w:val="000000"/>
          <w:sz w:val="36"/>
          <w:szCs w:val="21"/>
          <w:highlight w:val="none"/>
          <w:lang w:eastAsia="zh-CN"/>
        </w:rPr>
      </w:pPr>
    </w:p>
    <w:p w14:paraId="6424C0D4">
      <w:pPr>
        <w:pStyle w:val="2"/>
        <w:keepLines w:val="0"/>
        <w:pageBreakBefore w:val="0"/>
        <w:numPr>
          <w:ilvl w:val="0"/>
          <w:numId w:val="0"/>
        </w:numPr>
        <w:overflowPunct/>
        <w:topLinePunct w:val="0"/>
        <w:bidi w:val="0"/>
        <w:spacing w:line="400" w:lineRule="exact"/>
        <w:ind w:leftChars="0"/>
        <w:jc w:val="center"/>
        <w:rPr>
          <w:rFonts w:hint="eastAsia" w:ascii="宋体" w:hAnsi="宋体" w:eastAsia="宋体" w:cs="宋体"/>
          <w:b w:val="0"/>
          <w:bCs/>
          <w:color w:val="000000"/>
          <w:sz w:val="36"/>
          <w:szCs w:val="21"/>
          <w:highlight w:val="none"/>
          <w:lang w:eastAsia="zh-CN"/>
        </w:rPr>
      </w:pPr>
    </w:p>
    <w:p w14:paraId="5E0728EC">
      <w:pPr>
        <w:pStyle w:val="2"/>
        <w:keepLines w:val="0"/>
        <w:pageBreakBefore w:val="0"/>
        <w:numPr>
          <w:ilvl w:val="0"/>
          <w:numId w:val="0"/>
        </w:numPr>
        <w:overflowPunct/>
        <w:topLinePunct w:val="0"/>
        <w:bidi w:val="0"/>
        <w:spacing w:line="400" w:lineRule="exact"/>
        <w:ind w:leftChars="0"/>
        <w:jc w:val="center"/>
        <w:rPr>
          <w:rFonts w:hint="eastAsia" w:ascii="宋体" w:hAnsi="宋体" w:eastAsia="宋体" w:cs="宋体"/>
          <w:b w:val="0"/>
          <w:bCs/>
          <w:color w:val="000000"/>
          <w:sz w:val="36"/>
          <w:szCs w:val="21"/>
          <w:highlight w:val="none"/>
          <w:lang w:eastAsia="zh-CN"/>
        </w:rPr>
      </w:pPr>
    </w:p>
    <w:p w14:paraId="572E1E40">
      <w:pPr>
        <w:pStyle w:val="2"/>
        <w:keepLines w:val="0"/>
        <w:pageBreakBefore w:val="0"/>
        <w:numPr>
          <w:ilvl w:val="0"/>
          <w:numId w:val="0"/>
        </w:numPr>
        <w:overflowPunct/>
        <w:topLinePunct w:val="0"/>
        <w:bidi w:val="0"/>
        <w:spacing w:line="400" w:lineRule="exact"/>
        <w:ind w:leftChars="0"/>
        <w:jc w:val="both"/>
        <w:rPr>
          <w:rFonts w:hint="eastAsia" w:ascii="宋体" w:hAnsi="宋体" w:eastAsia="宋体" w:cs="宋体"/>
          <w:b w:val="0"/>
          <w:bCs/>
          <w:color w:val="000000"/>
          <w:sz w:val="36"/>
          <w:szCs w:val="21"/>
          <w:highlight w:val="none"/>
          <w:lang w:eastAsia="zh-CN"/>
        </w:rPr>
      </w:pPr>
    </w:p>
    <w:p w14:paraId="1DF969AE">
      <w:pPr>
        <w:pStyle w:val="2"/>
        <w:keepLines w:val="0"/>
        <w:pageBreakBefore w:val="0"/>
        <w:numPr>
          <w:ilvl w:val="0"/>
          <w:numId w:val="0"/>
        </w:numPr>
        <w:overflowPunct/>
        <w:topLinePunct w:val="0"/>
        <w:bidi w:val="0"/>
        <w:spacing w:line="400" w:lineRule="exact"/>
        <w:ind w:leftChars="0"/>
        <w:jc w:val="center"/>
        <w:rPr>
          <w:rFonts w:hint="eastAsia" w:ascii="宋体" w:hAnsi="宋体" w:eastAsia="宋体" w:cs="宋体"/>
          <w:b w:val="0"/>
          <w:bCs/>
          <w:color w:val="000000"/>
          <w:sz w:val="36"/>
          <w:szCs w:val="21"/>
          <w:highlight w:val="none"/>
          <w:lang w:eastAsia="zh-CN"/>
        </w:rPr>
      </w:pPr>
    </w:p>
    <w:p w14:paraId="03DB64E4">
      <w:pPr>
        <w:pStyle w:val="2"/>
        <w:keepLines w:val="0"/>
        <w:pageBreakBefore w:val="0"/>
        <w:numPr>
          <w:ilvl w:val="0"/>
          <w:numId w:val="0"/>
        </w:numPr>
        <w:overflowPunct/>
        <w:topLinePunct w:val="0"/>
        <w:bidi w:val="0"/>
        <w:spacing w:line="400" w:lineRule="exact"/>
        <w:ind w:leftChars="0"/>
        <w:jc w:val="both"/>
        <w:rPr>
          <w:rFonts w:hint="eastAsia" w:ascii="宋体" w:hAnsi="宋体" w:eastAsia="宋体" w:cs="宋体"/>
          <w:b w:val="0"/>
          <w:bCs/>
          <w:color w:val="000000"/>
          <w:sz w:val="36"/>
          <w:szCs w:val="21"/>
          <w:highlight w:val="none"/>
          <w:lang w:eastAsia="zh-CN"/>
        </w:rPr>
      </w:pPr>
    </w:p>
    <w:p w14:paraId="42DC7500">
      <w:pPr>
        <w:rPr>
          <w:rFonts w:hint="eastAsia"/>
          <w:lang w:eastAsia="zh-CN"/>
        </w:rPr>
      </w:pPr>
    </w:p>
    <w:p w14:paraId="4DB5B5CD">
      <w:pPr>
        <w:pStyle w:val="2"/>
        <w:keepLines w:val="0"/>
        <w:pageBreakBefore w:val="0"/>
        <w:numPr>
          <w:ilvl w:val="0"/>
          <w:numId w:val="0"/>
        </w:numPr>
        <w:overflowPunct/>
        <w:topLinePunct w:val="0"/>
        <w:bidi w:val="0"/>
        <w:spacing w:line="400" w:lineRule="exact"/>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val="en-US" w:eastAsia="zh-CN"/>
        </w:rPr>
        <w:t>比选</w:t>
      </w:r>
      <w:r>
        <w:rPr>
          <w:rFonts w:hint="eastAsia" w:ascii="宋体" w:hAnsi="宋体" w:eastAsia="宋体" w:cs="宋体"/>
          <w:b w:val="0"/>
          <w:bCs/>
          <w:color w:val="000000"/>
          <w:sz w:val="36"/>
          <w:szCs w:val="21"/>
          <w:highlight w:val="none"/>
          <w:lang w:eastAsia="zh-CN"/>
        </w:rPr>
        <w:t>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auto"/>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auto"/>
          <w:sz w:val="24"/>
          <w:szCs w:val="24"/>
          <w:highlight w:val="none"/>
          <w:u w:val="single"/>
          <w:lang w:val="en-US" w:eastAsia="zh-CN"/>
        </w:rPr>
        <w:t xml:space="preserve"> 温州市卫健系统第一届职工运动会游泳比赛活动第三方服务单位 </w:t>
      </w:r>
      <w:r>
        <w:rPr>
          <w:rFonts w:hint="eastAsia" w:ascii="宋体" w:hAnsi="宋体" w:eastAsia="宋体" w:cs="宋体"/>
          <w:color w:val="auto"/>
          <w:sz w:val="24"/>
          <w:szCs w:val="24"/>
          <w:highlight w:val="none"/>
        </w:rPr>
        <w:t>进行公开比选，我们诚恳地邀请有资质的单位参加投标，并请按</w:t>
      </w:r>
      <w:r>
        <w:rPr>
          <w:rFonts w:hint="eastAsia" w:ascii="宋体" w:hAnsi="宋体" w:eastAsia="宋体" w:cs="宋体"/>
          <w:color w:val="auto"/>
          <w:sz w:val="24"/>
          <w:szCs w:val="24"/>
          <w:highlight w:val="none"/>
          <w:lang w:eastAsia="zh-CN"/>
        </w:rPr>
        <w:t>比选</w:t>
      </w:r>
      <w:r>
        <w:rPr>
          <w:rFonts w:hint="eastAsia" w:ascii="宋体" w:hAnsi="宋体" w:eastAsia="宋体" w:cs="宋体"/>
          <w:color w:val="auto"/>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FF"/>
          <w:sz w:val="24"/>
          <w:szCs w:val="24"/>
          <w:highlight w:val="none"/>
          <w:u w:val="single"/>
          <w:lang w:val="en-US" w:eastAsia="zh-CN"/>
        </w:rPr>
      </w:pPr>
      <w:r>
        <w:rPr>
          <w:rFonts w:hint="eastAsia" w:ascii="宋体" w:hAnsi="宋体" w:eastAsia="宋体" w:cs="宋体"/>
          <w:color w:val="auto"/>
          <w:sz w:val="24"/>
          <w:szCs w:val="24"/>
          <w:highlight w:val="none"/>
          <w:lang w:val="en-US" w:eastAsia="zh-CN"/>
        </w:rPr>
        <w:t>项目名称：</w:t>
      </w:r>
      <w:r>
        <w:rPr>
          <w:rFonts w:hint="eastAsia" w:cs="宋体"/>
          <w:color w:val="auto"/>
          <w:sz w:val="24"/>
          <w:szCs w:val="24"/>
          <w:highlight w:val="none"/>
          <w:u w:val="single"/>
          <w:lang w:val="en-US" w:eastAsia="zh-CN"/>
        </w:rPr>
        <w:t xml:space="preserve">温州市卫健系统第一届职工运动会游泳比赛活动第三方服务单位 </w:t>
      </w:r>
      <w:r>
        <w:rPr>
          <w:rFonts w:hint="eastAsia" w:cs="宋体"/>
          <w:color w:val="0000FF"/>
          <w:sz w:val="24"/>
          <w:szCs w:val="24"/>
          <w:highlight w:val="none"/>
          <w:u w:val="single"/>
          <w:lang w:val="en-US" w:eastAsia="zh-CN"/>
        </w:rPr>
        <w:t xml:space="preserve">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50000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w:t>
      </w:r>
      <w:bookmarkStart w:id="7" w:name="_GoBack"/>
      <w:r>
        <w:rPr>
          <w:rFonts w:hint="eastAsia" w:ascii="宋体" w:hAnsi="宋体" w:eastAsia="宋体" w:cs="宋体"/>
          <w:i w:val="0"/>
          <w:iCs w:val="0"/>
          <w:caps w:val="0"/>
          <w:color w:val="000000"/>
          <w:spacing w:val="0"/>
          <w:sz w:val="24"/>
          <w:szCs w:val="24"/>
          <w:highlight w:val="none"/>
          <w:shd w:val="clear" w:color="auto" w:fill="FFFFFF"/>
        </w:rPr>
        <w:t>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3</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bookmarkEnd w:id="7"/>
    <w:p w14:paraId="4CB5728E">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301C4713">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55FB7C4A">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67BAE0D5">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6D4F53C5">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1461E0C0">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63F37DE0">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5A71196E">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18B802A1">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127194E8">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7FDD0609">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1F8642CF">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562048E0">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58E61BA4">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57AD4B95">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2BED76FC">
      <w:pPr>
        <w:pStyle w:val="15"/>
        <w:keepLines w:val="0"/>
        <w:pageBreakBefore w:val="0"/>
        <w:numPr>
          <w:ilvl w:val="0"/>
          <w:numId w:val="0"/>
        </w:numPr>
        <w:shd w:val="clear" w:color="auto" w:fill="FFFFFF"/>
        <w:overflowPunct/>
        <w:topLinePunct w:val="0"/>
        <w:bidi w:val="0"/>
        <w:spacing w:line="400" w:lineRule="exact"/>
        <w:jc w:val="both"/>
        <w:rPr>
          <w:rFonts w:hint="eastAsia" w:ascii="新宋体" w:hAnsi="新宋体" w:eastAsia="新宋体"/>
          <w:b/>
          <w:bCs/>
          <w:sz w:val="32"/>
          <w:szCs w:val="32"/>
          <w:highlight w:val="none"/>
          <w:lang w:eastAsia="zh-CN"/>
        </w:rPr>
      </w:pPr>
    </w:p>
    <w:p w14:paraId="5FF6DCB8">
      <w:pPr>
        <w:pStyle w:val="15"/>
        <w:keepLines w:val="0"/>
        <w:pageBreakBefore w:val="0"/>
        <w:numPr>
          <w:ilvl w:val="0"/>
          <w:numId w:val="0"/>
        </w:numPr>
        <w:shd w:val="clear" w:color="auto" w:fill="FFFFFF"/>
        <w:overflowPunct/>
        <w:topLinePunct w:val="0"/>
        <w:bidi w:val="0"/>
        <w:spacing w:line="400" w:lineRule="exac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keepLines w:val="0"/>
        <w:pageBreakBefore w:val="0"/>
        <w:numPr>
          <w:ilvl w:val="0"/>
          <w:numId w:val="2"/>
        </w:numPr>
        <w:overflowPunct/>
        <w:topLinePunct w:val="0"/>
        <w:bidi w:val="0"/>
        <w:spacing w:line="400" w:lineRule="exact"/>
        <w:rPr>
          <w:rFonts w:ascii="宋体" w:hAnsi="宋体"/>
          <w:sz w:val="28"/>
          <w:szCs w:val="28"/>
          <w:highlight w:val="none"/>
        </w:rPr>
      </w:pPr>
      <w:r>
        <w:rPr>
          <w:rFonts w:hint="eastAsia"/>
          <w:b/>
          <w:bCs/>
          <w:sz w:val="28"/>
          <w:szCs w:val="28"/>
          <w:highlight w:val="none"/>
          <w:lang w:eastAsia="zh-CN"/>
        </w:rPr>
        <w:t>招标内容</w:t>
      </w:r>
    </w:p>
    <w:p w14:paraId="3AB9D84C">
      <w:pPr>
        <w:keepLines w:val="0"/>
        <w:pageBreakBefore w:val="0"/>
        <w:numPr>
          <w:ilvl w:val="0"/>
          <w:numId w:val="0"/>
        </w:numPr>
        <w:overflowPunct/>
        <w:topLinePunct w:val="0"/>
        <w:bidi w:val="0"/>
        <w:spacing w:line="400" w:lineRule="exact"/>
        <w:rPr>
          <w:rFonts w:ascii="宋体" w:hAnsi="宋体"/>
          <w:sz w:val="28"/>
          <w:szCs w:val="28"/>
          <w:highlight w:val="none"/>
        </w:rPr>
      </w:pPr>
      <w:r>
        <w:rPr>
          <w:rFonts w:hint="eastAsia" w:ascii="宋体" w:hAnsi="宋体"/>
          <w:sz w:val="28"/>
          <w:szCs w:val="28"/>
          <w:highlight w:val="none"/>
        </w:rPr>
        <w:t>（一）招标单位：温州市第七人民医院</w:t>
      </w:r>
    </w:p>
    <w:p w14:paraId="015D1ABF">
      <w:pPr>
        <w:keepLines w:val="0"/>
        <w:pageBreakBefore w:val="0"/>
        <w:numPr>
          <w:ilvl w:val="0"/>
          <w:numId w:val="0"/>
        </w:numPr>
        <w:overflowPunct/>
        <w:topLinePunct w:val="0"/>
        <w:bidi w:val="0"/>
        <w:spacing w:line="400" w:lineRule="exact"/>
        <w:rPr>
          <w:rFonts w:hint="eastAsia" w:ascii="宋体" w:hAnsi="宋体"/>
          <w:sz w:val="28"/>
          <w:szCs w:val="28"/>
          <w:highlight w:val="none"/>
        </w:rPr>
      </w:pPr>
      <w:r>
        <w:rPr>
          <w:rFonts w:hint="eastAsia" w:ascii="宋体" w:hAnsi="宋体"/>
          <w:sz w:val="28"/>
          <w:szCs w:val="28"/>
          <w:highlight w:val="none"/>
        </w:rPr>
        <w:t>（二）项目名称：</w:t>
      </w:r>
      <w:r>
        <w:rPr>
          <w:rFonts w:hint="eastAsia" w:ascii="宋体" w:hAnsi="宋体"/>
          <w:sz w:val="28"/>
          <w:szCs w:val="28"/>
          <w:highlight w:val="none"/>
          <w:lang w:val="en-US" w:eastAsia="zh-CN"/>
        </w:rPr>
        <w:t>温州市卫健系统第一届职工运动会游泳比赛活动第三方服务单位</w:t>
      </w:r>
    </w:p>
    <w:p w14:paraId="341FDFD5">
      <w:pPr>
        <w:keepLines w:val="0"/>
        <w:pageBreakBefore w:val="0"/>
        <w:numPr>
          <w:ilvl w:val="0"/>
          <w:numId w:val="0"/>
        </w:numPr>
        <w:overflowPunct/>
        <w:topLinePunct w:val="0"/>
        <w:bidi w:val="0"/>
        <w:spacing w:line="400" w:lineRule="exact"/>
        <w:rPr>
          <w:rFonts w:hint="eastAsia" w:ascii="宋体" w:hAnsi="宋体"/>
          <w:color w:val="auto"/>
          <w:sz w:val="28"/>
          <w:szCs w:val="28"/>
          <w:highlight w:val="none"/>
        </w:rPr>
      </w:pPr>
      <w:r>
        <w:rPr>
          <w:rFonts w:hint="eastAsia" w:ascii="宋体" w:hAnsi="宋体"/>
          <w:sz w:val="28"/>
          <w:szCs w:val="28"/>
          <w:highlight w:val="none"/>
        </w:rPr>
        <w:t>（三）预</w:t>
      </w:r>
      <w:r>
        <w:rPr>
          <w:rFonts w:hint="eastAsia" w:ascii="宋体" w:hAnsi="宋体"/>
          <w:color w:val="auto"/>
          <w:sz w:val="28"/>
          <w:szCs w:val="28"/>
          <w:highlight w:val="none"/>
        </w:rPr>
        <w:t>算金额：</w:t>
      </w:r>
      <w:r>
        <w:rPr>
          <w:rFonts w:hint="eastAsia" w:ascii="宋体" w:hAnsi="宋体"/>
          <w:color w:val="auto"/>
          <w:sz w:val="28"/>
          <w:szCs w:val="28"/>
          <w:highlight w:val="none"/>
          <w:lang w:val="en-US" w:eastAsia="zh-CN"/>
        </w:rPr>
        <w:t>50000</w:t>
      </w:r>
      <w:r>
        <w:rPr>
          <w:rFonts w:hint="eastAsia" w:ascii="宋体" w:hAnsi="宋体"/>
          <w:color w:val="auto"/>
          <w:sz w:val="28"/>
          <w:szCs w:val="28"/>
          <w:highlight w:val="none"/>
        </w:rPr>
        <w:t>元</w:t>
      </w:r>
    </w:p>
    <w:p w14:paraId="79EF5E11">
      <w:pPr>
        <w:keepLines w:val="0"/>
        <w:pageBreakBefore w:val="0"/>
        <w:numPr>
          <w:ilvl w:val="0"/>
          <w:numId w:val="0"/>
        </w:numPr>
        <w:overflowPunct/>
        <w:topLinePunct w:val="0"/>
        <w:bidi w:val="0"/>
        <w:spacing w:line="400" w:lineRule="exact"/>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（四）采购</w:t>
      </w:r>
      <w:r>
        <w:rPr>
          <w:rFonts w:hint="eastAsia" w:ascii="宋体" w:hAnsi="宋体"/>
          <w:color w:val="auto"/>
          <w:sz w:val="28"/>
          <w:szCs w:val="28"/>
          <w:highlight w:val="none"/>
          <w:lang w:eastAsia="zh-CN"/>
        </w:rPr>
        <w:t>内容</w:t>
      </w:r>
      <w:r>
        <w:rPr>
          <w:rFonts w:hint="eastAsia" w:ascii="宋体" w:hAnsi="宋体"/>
          <w:color w:val="auto"/>
          <w:sz w:val="28"/>
          <w:szCs w:val="28"/>
          <w:highlight w:val="none"/>
        </w:rPr>
        <w:t>：</w:t>
      </w:r>
      <w:r>
        <w:rPr>
          <w:rFonts w:hint="eastAsia" w:ascii="宋体" w:hAnsi="宋体"/>
          <w:color w:val="auto"/>
          <w:sz w:val="28"/>
          <w:szCs w:val="28"/>
          <w:highlight w:val="none"/>
          <w:lang w:eastAsia="zh-CN"/>
        </w:rPr>
        <w:t>详见</w:t>
      </w:r>
      <w:r>
        <w:rPr>
          <w:rFonts w:hint="eastAsia" w:ascii="宋体" w:hAnsi="宋体"/>
          <w:color w:val="auto"/>
          <w:sz w:val="28"/>
          <w:szCs w:val="28"/>
          <w:highlight w:val="none"/>
          <w:lang w:val="en-US" w:eastAsia="zh-CN"/>
        </w:rPr>
        <w:t>采购需求及</w:t>
      </w:r>
      <w:r>
        <w:rPr>
          <w:rFonts w:hint="eastAsia" w:ascii="宋体" w:hAnsi="宋体"/>
          <w:color w:val="auto"/>
          <w:sz w:val="28"/>
          <w:szCs w:val="28"/>
          <w:highlight w:val="none"/>
          <w:lang w:eastAsia="zh-CN"/>
        </w:rPr>
        <w:t>清单</w:t>
      </w:r>
    </w:p>
    <w:p w14:paraId="656EB0B2">
      <w:pPr>
        <w:keepLines w:val="0"/>
        <w:pageBreakBefore w:val="0"/>
        <w:numPr>
          <w:ilvl w:val="0"/>
          <w:numId w:val="2"/>
        </w:numPr>
        <w:overflowPunct/>
        <w:topLinePunct w:val="0"/>
        <w:bidi w:val="0"/>
        <w:spacing w:line="400" w:lineRule="exact"/>
        <w:rPr>
          <w:rFonts w:hint="eastAsia" w:ascii="Times New Roman" w:hAnsi="Times New Roman" w:eastAsia="宋体" w:cs="Times New Roman"/>
          <w:b/>
          <w:bCs/>
          <w:color w:val="auto"/>
          <w:kern w:val="2"/>
          <w:sz w:val="28"/>
          <w:szCs w:val="28"/>
          <w:highlight w:val="none"/>
          <w:lang w:val="en-US" w:eastAsia="zh-CN" w:bidi="ar-SA"/>
        </w:rPr>
      </w:pPr>
      <w:r>
        <w:rPr>
          <w:rFonts w:hint="eastAsia"/>
          <w:b/>
          <w:bCs/>
          <w:color w:val="auto"/>
          <w:sz w:val="28"/>
          <w:szCs w:val="28"/>
          <w:highlight w:val="none"/>
          <w:lang w:eastAsia="zh-CN"/>
        </w:rPr>
        <w:t>采购</w:t>
      </w:r>
      <w:r>
        <w:rPr>
          <w:rFonts w:hint="eastAsia"/>
          <w:b/>
          <w:bCs/>
          <w:color w:val="auto"/>
          <w:sz w:val="28"/>
          <w:szCs w:val="28"/>
          <w:highlight w:val="none"/>
          <w:lang w:val="en-US" w:eastAsia="zh-CN"/>
        </w:rPr>
        <w:t>需求</w:t>
      </w:r>
    </w:p>
    <w:p w14:paraId="686390A5">
      <w:pPr>
        <w:keepLines w:val="0"/>
        <w:pageBreakBefore w:val="0"/>
        <w:numPr>
          <w:ilvl w:val="0"/>
          <w:numId w:val="0"/>
        </w:numPr>
        <w:overflowPunct/>
        <w:topLinePunct w:val="0"/>
        <w:bidi w:val="0"/>
        <w:spacing w:line="400" w:lineRule="exact"/>
        <w:ind w:firstLine="280" w:firstLineChars="100"/>
        <w:outlineLvl w:val="1"/>
        <w:rPr>
          <w:rFonts w:hint="eastAsia" w:cs="Times New Roman"/>
          <w:b w:val="0"/>
          <w:bCs w:val="0"/>
          <w:color w:val="auto"/>
          <w:kern w:val="2"/>
          <w:sz w:val="28"/>
          <w:szCs w:val="28"/>
          <w:highlight w:val="none"/>
          <w:lang w:val="en-US" w:eastAsia="zh-CN" w:bidi="ar-SA"/>
        </w:rPr>
      </w:pPr>
      <w:r>
        <w:rPr>
          <w:rFonts w:hint="eastAsia" w:cs="Times New Roman"/>
          <w:b w:val="0"/>
          <w:bCs w:val="0"/>
          <w:color w:val="auto"/>
          <w:kern w:val="2"/>
          <w:sz w:val="28"/>
          <w:szCs w:val="28"/>
          <w:highlight w:val="none"/>
          <w:lang w:val="en-US" w:eastAsia="zh-CN" w:bidi="ar-SA"/>
        </w:rPr>
        <w:t>招标人将在2025年6月18日承办温州市卫健系统第一届职工运动会游泳比赛活动。通过公开比选的方式选定本次比赛的第三方服务单位。服务内容包括赛事的策划、宣传、组织等工作及相关配套服务。</w:t>
      </w:r>
    </w:p>
    <w:p w14:paraId="1A449F9C">
      <w:pPr>
        <w:keepLines w:val="0"/>
        <w:pageBreakBefore w:val="0"/>
        <w:numPr>
          <w:ilvl w:val="0"/>
          <w:numId w:val="0"/>
        </w:numPr>
        <w:overflowPunct/>
        <w:topLinePunct w:val="0"/>
        <w:bidi w:val="0"/>
        <w:spacing w:line="400" w:lineRule="exact"/>
        <w:ind w:firstLine="280" w:firstLineChars="100"/>
        <w:outlineLvl w:val="1"/>
        <w:rPr>
          <w:rFonts w:hint="eastAsia" w:cs="Times New Roman"/>
          <w:b w:val="0"/>
          <w:bCs w:val="0"/>
          <w:color w:val="auto"/>
          <w:kern w:val="2"/>
          <w:sz w:val="28"/>
          <w:szCs w:val="28"/>
          <w:highlight w:val="none"/>
          <w:lang w:val="en-US" w:eastAsia="zh-CN" w:bidi="ar-SA"/>
        </w:rPr>
      </w:pPr>
      <w:r>
        <w:rPr>
          <w:rFonts w:hint="eastAsia" w:cs="Times New Roman"/>
          <w:b w:val="0"/>
          <w:bCs w:val="0"/>
          <w:color w:val="auto"/>
          <w:kern w:val="2"/>
          <w:sz w:val="28"/>
          <w:szCs w:val="28"/>
          <w:highlight w:val="none"/>
          <w:lang w:val="en-US" w:eastAsia="zh-CN" w:bidi="ar-SA"/>
        </w:rPr>
        <w:t>服务费用组成主要有物料费用、比赛展示及宣传、工作人员及劳务费、物料运输及安装、税金等部分组成。瓯海奥体游泳馆场地费用由本院承担，不在本次项目费用内。</w:t>
      </w:r>
    </w:p>
    <w:p w14:paraId="4825297B">
      <w:pPr>
        <w:pStyle w:val="2"/>
        <w:keepLines w:val="0"/>
        <w:pageBreakBefore w:val="0"/>
        <w:numPr>
          <w:ilvl w:val="0"/>
          <w:numId w:val="0"/>
        </w:numPr>
        <w:overflowPunct/>
        <w:topLinePunct w:val="0"/>
        <w:bidi w:val="0"/>
        <w:spacing w:line="400" w:lineRule="exact"/>
        <w:ind w:leftChars="0"/>
        <w:jc w:val="both"/>
        <w:rPr>
          <w:rFonts w:hint="eastAsia" w:eastAsia="黑体"/>
          <w:lang w:val="en-US" w:eastAsia="zh-CN"/>
        </w:rPr>
      </w:pPr>
      <w:r>
        <w:rPr>
          <w:rFonts w:hint="eastAsia" w:cs="Times New Roman"/>
          <w:b w:val="0"/>
          <w:bCs w:val="0"/>
          <w:kern w:val="2"/>
          <w:sz w:val="28"/>
          <w:szCs w:val="28"/>
          <w:highlight w:val="none"/>
          <w:lang w:val="en-US" w:eastAsia="zh-CN" w:bidi="ar-SA"/>
        </w:rPr>
        <w:t>比赛项目：</w:t>
      </w:r>
    </w:p>
    <w:p w14:paraId="4C6206D9">
      <w:pPr>
        <w:keepNext w:val="0"/>
        <w:keepLines w:val="0"/>
        <w:pageBreakBefore w:val="0"/>
        <w:widowControl w:val="0"/>
        <w:numPr>
          <w:ilvl w:val="0"/>
          <w:numId w:val="3"/>
        </w:numPr>
        <w:kinsoku w:val="0"/>
        <w:wordWrap/>
        <w:overflowPunct/>
        <w:topLinePunct w:val="0"/>
        <w:autoSpaceDE w:val="0"/>
        <w:autoSpaceDN w:val="0"/>
        <w:bidi w:val="0"/>
        <w:adjustRightInd w:val="0"/>
        <w:snapToGrid/>
        <w:spacing w:before="0" w:after="0" w:line="400" w:lineRule="exact"/>
        <w:ind w:left="600" w:leftChars="0" w:right="0" w:firstLine="0" w:firstLineChars="0"/>
        <w:jc w:val="both"/>
        <w:textAlignment w:val="baseline"/>
        <w:rPr>
          <w:rFonts w:hint="eastAsia" w:ascii="仿宋_GB2312" w:hAnsi="仿宋_GB2312" w:eastAsia="仿宋_GB2312" w:cs="仿宋_GB2312"/>
          <w:b w:val="0"/>
          <w:i w:val="0"/>
          <w:color w:val="000000"/>
          <w:spacing w:val="1"/>
          <w:w w:val="100"/>
          <w:kern w:val="0"/>
          <w:position w:val="0"/>
          <w:sz w:val="30"/>
          <w:szCs w:val="30"/>
          <w:lang w:val="en-US" w:eastAsia="zh-CN"/>
        </w:rPr>
      </w:pPr>
      <w:r>
        <w:rPr>
          <w:rFonts w:hint="eastAsia" w:ascii="方正楷体_GB2312" w:hAnsi="方正楷体_GB2312" w:eastAsia="方正楷体_GB2312" w:cs="方正楷体_GB2312"/>
          <w:b w:val="0"/>
          <w:i w:val="0"/>
          <w:color w:val="000000"/>
          <w:spacing w:val="4"/>
          <w:w w:val="100"/>
          <w:kern w:val="0"/>
          <w:position w:val="0"/>
          <w:sz w:val="32"/>
          <w:szCs w:val="32"/>
          <w14:textOutline w14:w="5793" w14:cap="rnd" w14:cmpd="sng" w14:algn="ctr">
            <w14:solidFill>
              <w14:srgbClr w14:val="000000"/>
            </w14:solidFill>
            <w14:prstDash w14:val="solid"/>
            <w14:bevel/>
          </w14:textOutline>
        </w:rPr>
        <w:t>个人项目</w:t>
      </w:r>
      <w:r>
        <w:rPr>
          <w:rFonts w:hint="eastAsia" w:ascii="方正楷体_GB2312" w:hAnsi="方正楷体_GB2312" w:eastAsia="方正楷体_GB2312" w:cs="方正楷体_GB2312"/>
          <w:b w:val="0"/>
          <w:i w:val="0"/>
          <w:color w:val="000000"/>
          <w:spacing w:val="0"/>
          <w:w w:val="100"/>
          <w:kern w:val="0"/>
          <w:position w:val="0"/>
          <w:sz w:val="30"/>
          <w:szCs w:val="30"/>
          <w14:textOutline w14:w="5793" w14:cap="rnd" w14:cmpd="sng" w14:algn="ctr">
            <w14:solidFill>
              <w14:srgbClr w14:val="000000"/>
            </w14:solidFill>
            <w14:prstDash w14:val="solid"/>
            <w14:bevel/>
          </w14:textOutline>
        </w:rPr>
        <w:t>:</w:t>
      </w:r>
    </w:p>
    <w:p w14:paraId="4E041C53">
      <w:pPr>
        <w:keepNext w:val="0"/>
        <w:keepLines w:val="0"/>
        <w:pageBreakBefore w:val="0"/>
        <w:widowControl w:val="0"/>
        <w:numPr>
          <w:ilvl w:val="0"/>
          <w:numId w:val="0"/>
        </w:numPr>
        <w:kinsoku w:val="0"/>
        <w:wordWrap/>
        <w:overflowPunct/>
        <w:topLinePunct w:val="0"/>
        <w:autoSpaceDE w:val="0"/>
        <w:autoSpaceDN w:val="0"/>
        <w:bidi w:val="0"/>
        <w:adjustRightInd w:val="0"/>
        <w:snapToGrid/>
        <w:spacing w:before="0" w:after="0" w:line="400" w:lineRule="exact"/>
        <w:ind w:left="600" w:leftChars="0" w:right="0" w:rightChars="0" w:firstLine="0" w:firstLineChars="0"/>
        <w:jc w:val="both"/>
        <w:textAlignment w:val="baseline"/>
        <w:rPr>
          <w:rFonts w:hint="eastAsia" w:ascii="仿宋_GB2312" w:hAnsi="仿宋_GB2312" w:eastAsia="仿宋_GB2312" w:cs="仿宋_GB2312"/>
          <w:b w:val="0"/>
          <w:i w:val="0"/>
          <w:color w:val="000000"/>
          <w:spacing w:val="0"/>
          <w:w w:val="100"/>
          <w:kern w:val="0"/>
          <w:position w:val="0"/>
          <w:sz w:val="32"/>
          <w:szCs w:val="32"/>
          <w:lang w:val="en-US" w:eastAsia="zh-CN"/>
        </w:rPr>
      </w:pPr>
      <w:r>
        <w:rPr>
          <w:rFonts w:hint="eastAsia" w:ascii="仿宋_GB2312" w:hAnsi="仿宋_GB2312" w:eastAsia="仿宋_GB2312" w:cs="仿宋_GB2312"/>
          <w:b w:val="0"/>
          <w:i w:val="0"/>
          <w:color w:val="000000"/>
          <w:spacing w:val="0"/>
          <w:w w:val="100"/>
          <w:kern w:val="0"/>
          <w:position w:val="0"/>
          <w:sz w:val="32"/>
          <w:szCs w:val="32"/>
        </w:rPr>
        <w:t>男</w:t>
      </w:r>
      <w:r>
        <w:rPr>
          <w:rFonts w:hint="eastAsia" w:ascii="仿宋_GB2312" w:hAnsi="仿宋_GB2312" w:eastAsia="仿宋_GB2312" w:cs="仿宋_GB2312"/>
          <w:b w:val="0"/>
          <w:i w:val="0"/>
          <w:color w:val="000000"/>
          <w:spacing w:val="0"/>
          <w:w w:val="100"/>
          <w:kern w:val="0"/>
          <w:position w:val="0"/>
          <w:sz w:val="32"/>
          <w:szCs w:val="32"/>
          <w:lang w:val="en-US" w:eastAsia="zh-CN"/>
        </w:rPr>
        <w:t>子</w:t>
      </w:r>
      <w:bookmarkStart w:id="0" w:name="OLE_LINK1"/>
      <w:r>
        <w:rPr>
          <w:rFonts w:hint="eastAsia" w:ascii="仿宋_GB2312" w:hAnsi="仿宋_GB2312" w:eastAsia="仿宋_GB2312" w:cs="仿宋_GB2312"/>
          <w:b w:val="0"/>
          <w:i w:val="0"/>
          <w:color w:val="000000"/>
          <w:spacing w:val="0"/>
          <w:w w:val="100"/>
          <w:kern w:val="0"/>
          <w:position w:val="0"/>
          <w:sz w:val="32"/>
          <w:szCs w:val="32"/>
        </w:rPr>
        <w:t>50m自由泳、100m自由泳、50m</w:t>
      </w:r>
      <w:r>
        <w:rPr>
          <w:rFonts w:hint="eastAsia" w:ascii="仿宋_GB2312" w:hAnsi="仿宋_GB2312" w:eastAsia="仿宋_GB2312" w:cs="仿宋_GB2312"/>
          <w:b w:val="0"/>
          <w:i w:val="0"/>
          <w:color w:val="000000"/>
          <w:spacing w:val="0"/>
          <w:w w:val="100"/>
          <w:kern w:val="0"/>
          <w:position w:val="0"/>
          <w:sz w:val="32"/>
          <w:szCs w:val="32"/>
          <w:lang w:eastAsia="zh-CN"/>
        </w:rPr>
        <w:t>蛙泳、</w:t>
      </w:r>
      <w:r>
        <w:rPr>
          <w:rFonts w:hint="eastAsia" w:ascii="仿宋_GB2312" w:hAnsi="仿宋_GB2312" w:eastAsia="仿宋_GB2312" w:cs="仿宋_GB2312"/>
          <w:b w:val="0"/>
          <w:i w:val="0"/>
          <w:color w:val="000000"/>
          <w:spacing w:val="0"/>
          <w:w w:val="100"/>
          <w:kern w:val="0"/>
          <w:position w:val="0"/>
          <w:sz w:val="32"/>
          <w:szCs w:val="32"/>
          <w:lang w:val="en-US" w:eastAsia="zh-CN"/>
        </w:rPr>
        <w:t>100米蛙泳</w:t>
      </w:r>
      <w:bookmarkEnd w:id="0"/>
      <w:r>
        <w:rPr>
          <w:rFonts w:hint="eastAsia" w:ascii="仿宋_GB2312" w:hAnsi="仿宋_GB2312" w:eastAsia="仿宋_GB2312" w:cs="仿宋_GB2312"/>
          <w:b w:val="0"/>
          <w:i w:val="0"/>
          <w:color w:val="000000"/>
          <w:spacing w:val="0"/>
          <w:w w:val="100"/>
          <w:kern w:val="0"/>
          <w:position w:val="0"/>
          <w:sz w:val="32"/>
          <w:szCs w:val="32"/>
          <w:lang w:val="en-US" w:eastAsia="zh-CN"/>
        </w:rPr>
        <w:t>；</w:t>
      </w:r>
    </w:p>
    <w:p w14:paraId="2D41B17A">
      <w:pPr>
        <w:keepNext w:val="0"/>
        <w:keepLines w:val="0"/>
        <w:pageBreakBefore w:val="0"/>
        <w:widowControl w:val="0"/>
        <w:numPr>
          <w:ilvl w:val="0"/>
          <w:numId w:val="0"/>
        </w:numPr>
        <w:kinsoku w:val="0"/>
        <w:wordWrap/>
        <w:overflowPunct/>
        <w:topLinePunct w:val="0"/>
        <w:autoSpaceDE w:val="0"/>
        <w:autoSpaceDN w:val="0"/>
        <w:bidi w:val="0"/>
        <w:adjustRightInd w:val="0"/>
        <w:snapToGrid/>
        <w:spacing w:before="0" w:after="0" w:line="400" w:lineRule="exact"/>
        <w:ind w:left="600" w:leftChars="0" w:right="0" w:rightChars="0" w:firstLine="0" w:firstLineChars="0"/>
        <w:jc w:val="both"/>
        <w:textAlignment w:val="baseline"/>
        <w:rPr>
          <w:rFonts w:ascii="仿宋" w:hAnsi="仿宋" w:eastAsia="仿宋" w:cs="仿宋"/>
          <w:b w:val="0"/>
          <w:i w:val="0"/>
          <w:color w:val="000000"/>
          <w:spacing w:val="0"/>
          <w:w w:val="100"/>
          <w:kern w:val="0"/>
          <w:position w:val="0"/>
          <w:sz w:val="31"/>
          <w:szCs w:val="31"/>
        </w:rPr>
      </w:pPr>
      <w:r>
        <w:rPr>
          <w:rFonts w:hint="eastAsia" w:ascii="仿宋_GB2312" w:hAnsi="仿宋_GB2312" w:eastAsia="仿宋_GB2312" w:cs="仿宋_GB2312"/>
          <w:b w:val="0"/>
          <w:i w:val="0"/>
          <w:color w:val="000000"/>
          <w:spacing w:val="0"/>
          <w:w w:val="100"/>
          <w:kern w:val="0"/>
          <w:position w:val="0"/>
          <w:sz w:val="32"/>
          <w:szCs w:val="32"/>
          <w:lang w:val="en-US" w:eastAsia="zh-CN"/>
        </w:rPr>
        <w:t>女子</w:t>
      </w:r>
      <w:r>
        <w:rPr>
          <w:rFonts w:hint="eastAsia" w:ascii="仿宋_GB2312" w:hAnsi="仿宋_GB2312" w:eastAsia="仿宋_GB2312" w:cs="仿宋_GB2312"/>
          <w:b w:val="0"/>
          <w:i w:val="0"/>
          <w:color w:val="000000"/>
          <w:spacing w:val="0"/>
          <w:w w:val="100"/>
          <w:kern w:val="0"/>
          <w:position w:val="0"/>
          <w:sz w:val="32"/>
          <w:szCs w:val="32"/>
        </w:rPr>
        <w:t>50m自由泳、100m自由泳、</w:t>
      </w:r>
      <w:r>
        <w:rPr>
          <w:rFonts w:hint="eastAsia" w:ascii="仿宋_GB2312" w:hAnsi="仿宋_GB2312" w:eastAsia="仿宋_GB2312" w:cs="仿宋_GB2312"/>
          <w:b w:val="0"/>
          <w:i w:val="0"/>
          <w:color w:val="000000"/>
          <w:spacing w:val="0"/>
          <w:w w:val="100"/>
          <w:kern w:val="0"/>
          <w:position w:val="0"/>
          <w:sz w:val="32"/>
          <w:szCs w:val="32"/>
          <w:lang w:val="en-US" w:eastAsia="zh-CN"/>
        </w:rPr>
        <w:t xml:space="preserve">50m蛙泳、100米蛙泳。 </w:t>
      </w:r>
      <w:r>
        <w:rPr>
          <w:rFonts w:hint="eastAsia" w:ascii="仿宋" w:hAnsi="仿宋" w:eastAsia="仿宋" w:cs="仿宋"/>
          <w:b w:val="0"/>
          <w:i w:val="0"/>
          <w:color w:val="000000"/>
          <w:spacing w:val="0"/>
          <w:w w:val="100"/>
          <w:kern w:val="0"/>
          <w:position w:val="0"/>
          <w:sz w:val="31"/>
          <w:szCs w:val="31"/>
          <w:lang w:val="en-US" w:eastAsia="zh-CN"/>
        </w:rPr>
        <w:t xml:space="preserve">  </w:t>
      </w:r>
    </w:p>
    <w:p w14:paraId="13749975">
      <w:pPr>
        <w:keepNext w:val="0"/>
        <w:keepLines w:val="0"/>
        <w:pageBreakBefore w:val="0"/>
        <w:widowControl w:val="0"/>
        <w:numPr>
          <w:ilvl w:val="0"/>
          <w:numId w:val="3"/>
        </w:numPr>
        <w:kinsoku w:val="0"/>
        <w:wordWrap/>
        <w:overflowPunct/>
        <w:topLinePunct w:val="0"/>
        <w:autoSpaceDE w:val="0"/>
        <w:autoSpaceDN w:val="0"/>
        <w:bidi w:val="0"/>
        <w:adjustRightInd w:val="0"/>
        <w:snapToGrid/>
        <w:spacing w:before="0" w:after="0" w:line="400" w:lineRule="exact"/>
        <w:ind w:left="600" w:leftChars="0" w:right="0" w:firstLine="0" w:firstLineChars="0"/>
        <w:jc w:val="both"/>
        <w:textAlignment w:val="baseline"/>
        <w:rPr>
          <w:rFonts w:hint="eastAsia" w:ascii="仿宋_GB2312" w:hAnsi="仿宋_GB2312" w:eastAsia="仿宋_GB2312" w:cs="仿宋_GB2312"/>
          <w:b w:val="0"/>
          <w:i w:val="0"/>
          <w:color w:val="000000"/>
          <w:spacing w:val="0"/>
          <w:w w:val="100"/>
          <w:kern w:val="0"/>
          <w:position w:val="0"/>
          <w:sz w:val="30"/>
          <w:szCs w:val="30"/>
          <w:lang w:eastAsia="zh-CN"/>
          <w14:textOutline w14:w="5793" w14:cap="rnd" w14:cmpd="sng" w14:algn="ctr">
            <w14:solidFill>
              <w14:srgbClr w14:val="000000"/>
            </w14:solidFill>
            <w14:prstDash w14:val="solid"/>
            <w14:bevel/>
          </w14:textOutline>
        </w:rPr>
      </w:pPr>
      <w:r>
        <w:rPr>
          <w:rFonts w:hint="eastAsia" w:ascii="方正楷体_GB2312" w:hAnsi="方正楷体_GB2312" w:eastAsia="方正楷体_GB2312" w:cs="方正楷体_GB2312"/>
          <w:b w:val="0"/>
          <w:i w:val="0"/>
          <w:color w:val="000000"/>
          <w:spacing w:val="4"/>
          <w:w w:val="100"/>
          <w:kern w:val="0"/>
          <w:position w:val="0"/>
          <w:sz w:val="32"/>
          <w:szCs w:val="32"/>
          <w14:textOutline w14:w="5793" w14:cap="rnd" w14:cmpd="sng" w14:algn="ctr">
            <w14:solidFill>
              <w14:srgbClr w14:val="000000"/>
            </w14:solidFill>
            <w14:prstDash w14:val="solid"/>
            <w14:bevel/>
          </w14:textOutline>
        </w:rPr>
        <w:t>集体项目</w:t>
      </w:r>
      <w:r>
        <w:rPr>
          <w:rFonts w:hint="eastAsia" w:ascii="仿宋_GB2312" w:hAnsi="仿宋_GB2312" w:eastAsia="仿宋_GB2312" w:cs="仿宋_GB2312"/>
          <w:b w:val="0"/>
          <w:i w:val="0"/>
          <w:color w:val="000000"/>
          <w:spacing w:val="0"/>
          <w:w w:val="100"/>
          <w:kern w:val="0"/>
          <w:position w:val="0"/>
          <w:sz w:val="30"/>
          <w:szCs w:val="30"/>
          <w14:textOutline w14:w="5793" w14:cap="rnd" w14:cmpd="sng" w14:algn="ctr">
            <w14:solidFill>
              <w14:srgbClr w14:val="000000"/>
            </w14:solidFill>
            <w14:prstDash w14:val="solid"/>
            <w14:bevel/>
          </w14:textOutline>
        </w:rPr>
        <w:t>:</w:t>
      </w:r>
    </w:p>
    <w:p w14:paraId="02A66EC5">
      <w:pPr>
        <w:keepNext w:val="0"/>
        <w:keepLines w:val="0"/>
        <w:pageBreakBefore w:val="0"/>
        <w:widowControl w:val="0"/>
        <w:numPr>
          <w:ilvl w:val="0"/>
          <w:numId w:val="0"/>
        </w:numPr>
        <w:kinsoku w:val="0"/>
        <w:wordWrap/>
        <w:overflowPunct/>
        <w:topLinePunct w:val="0"/>
        <w:autoSpaceDE w:val="0"/>
        <w:autoSpaceDN w:val="0"/>
        <w:bidi w:val="0"/>
        <w:adjustRightInd w:val="0"/>
        <w:snapToGrid/>
        <w:spacing w:before="0" w:after="0" w:line="400" w:lineRule="exact"/>
        <w:ind w:left="600" w:leftChars="0" w:right="0" w:rightChars="0" w:firstLine="0" w:firstLineChars="0"/>
        <w:jc w:val="both"/>
        <w:textAlignment w:val="baseline"/>
        <w:rPr>
          <w:rFonts w:hint="eastAsia" w:ascii="仿宋_GB2312" w:hAnsi="仿宋_GB2312" w:eastAsia="仿宋_GB2312" w:cs="仿宋_GB2312"/>
          <w:b w:val="0"/>
          <w:i w:val="0"/>
          <w:color w:val="000000"/>
          <w:spacing w:val="0"/>
          <w:w w:val="100"/>
          <w:kern w:val="0"/>
          <w:position w:val="0"/>
          <w:sz w:val="32"/>
          <w:szCs w:val="32"/>
          <w:lang w:eastAsia="zh-CN"/>
        </w:rPr>
      </w:pPr>
      <w:r>
        <w:rPr>
          <w:rFonts w:hint="eastAsia" w:ascii="仿宋_GB2312" w:hAnsi="仿宋_GB2312" w:eastAsia="仿宋_GB2312" w:cs="仿宋_GB2312"/>
          <w:b w:val="0"/>
          <w:i w:val="0"/>
          <w:color w:val="000000"/>
          <w:spacing w:val="0"/>
          <w:w w:val="100"/>
          <w:kern w:val="0"/>
          <w:position w:val="0"/>
          <w:sz w:val="32"/>
          <w:szCs w:val="32"/>
          <w:lang w:eastAsia="zh-CN"/>
        </w:rPr>
        <w:t>接力项目：</w:t>
      </w:r>
      <w:r>
        <w:rPr>
          <w:rFonts w:hint="eastAsia" w:ascii="仿宋_GB2312" w:hAnsi="仿宋_GB2312" w:eastAsia="仿宋_GB2312" w:cs="仿宋_GB2312"/>
          <w:b w:val="0"/>
          <w:i w:val="0"/>
          <w:color w:val="000000"/>
          <w:spacing w:val="0"/>
          <w:w w:val="100"/>
          <w:kern w:val="0"/>
          <w:position w:val="0"/>
          <w:sz w:val="32"/>
          <w:szCs w:val="32"/>
        </w:rPr>
        <w:t>4x50m接力</w:t>
      </w:r>
      <w:r>
        <w:rPr>
          <w:rFonts w:hint="eastAsia" w:ascii="仿宋_GB2312" w:hAnsi="仿宋_GB2312" w:eastAsia="仿宋_GB2312" w:cs="仿宋_GB2312"/>
          <w:b w:val="0"/>
          <w:i w:val="0"/>
          <w:color w:val="000000"/>
          <w:spacing w:val="0"/>
          <w:w w:val="100"/>
          <w:kern w:val="0"/>
          <w:position w:val="0"/>
          <w:sz w:val="32"/>
          <w:szCs w:val="32"/>
          <w:lang w:eastAsia="zh-CN"/>
        </w:rPr>
        <w:t>（</w:t>
      </w:r>
      <w:r>
        <w:rPr>
          <w:rFonts w:hint="eastAsia" w:ascii="仿宋_GB2312" w:hAnsi="仿宋_GB2312" w:eastAsia="仿宋_GB2312" w:cs="仿宋_GB2312"/>
          <w:b w:val="0"/>
          <w:i w:val="0"/>
          <w:color w:val="000000"/>
          <w:spacing w:val="0"/>
          <w:w w:val="100"/>
          <w:kern w:val="0"/>
          <w:position w:val="0"/>
          <w:sz w:val="32"/>
          <w:szCs w:val="32"/>
          <w:lang w:val="en-US" w:eastAsia="zh-CN"/>
        </w:rPr>
        <w:t>至少一名女性</w:t>
      </w:r>
      <w:r>
        <w:rPr>
          <w:rFonts w:hint="eastAsia" w:ascii="仿宋_GB2312" w:hAnsi="仿宋_GB2312" w:eastAsia="仿宋_GB2312" w:cs="仿宋_GB2312"/>
          <w:b w:val="0"/>
          <w:i w:val="0"/>
          <w:color w:val="000000"/>
          <w:spacing w:val="0"/>
          <w:w w:val="100"/>
          <w:kern w:val="0"/>
          <w:position w:val="0"/>
          <w:sz w:val="32"/>
          <w:szCs w:val="32"/>
          <w:lang w:eastAsia="zh-CN"/>
        </w:rPr>
        <w:t>）</w:t>
      </w:r>
    </w:p>
    <w:p w14:paraId="13528790">
      <w:pPr>
        <w:keepNext w:val="0"/>
        <w:keepLines w:val="0"/>
        <w:pageBreakBefore w:val="0"/>
        <w:widowControl w:val="0"/>
        <w:numPr>
          <w:ilvl w:val="0"/>
          <w:numId w:val="0"/>
        </w:numPr>
        <w:kinsoku w:val="0"/>
        <w:wordWrap/>
        <w:overflowPunct/>
        <w:topLinePunct w:val="0"/>
        <w:autoSpaceDE w:val="0"/>
        <w:autoSpaceDN w:val="0"/>
        <w:bidi w:val="0"/>
        <w:adjustRightInd w:val="0"/>
        <w:snapToGrid/>
        <w:spacing w:before="0" w:after="0" w:line="400" w:lineRule="exact"/>
        <w:ind w:right="0" w:rightChars="0" w:firstLine="640" w:firstLineChars="200"/>
        <w:jc w:val="both"/>
        <w:textAlignment w:val="baseline"/>
        <w:rPr>
          <w:rFonts w:hint="eastAsia" w:ascii="仿宋_GB2312" w:hAnsi="仿宋_GB2312" w:eastAsia="仿宋_GB2312" w:cs="仿宋_GB2312"/>
          <w:b w:val="0"/>
          <w:i w:val="0"/>
          <w:color w:val="000000"/>
          <w:spacing w:val="0"/>
          <w:w w:val="100"/>
          <w:kern w:val="0"/>
          <w:position w:val="0"/>
          <w:sz w:val="32"/>
          <w:szCs w:val="32"/>
          <w:lang w:val="en-US" w:eastAsia="zh-CN"/>
        </w:rPr>
      </w:pPr>
      <w:r>
        <w:rPr>
          <w:rFonts w:hint="eastAsia" w:ascii="仿宋_GB2312" w:hAnsi="仿宋_GB2312" w:eastAsia="仿宋_GB2312" w:cs="仿宋_GB2312"/>
          <w:b w:val="0"/>
          <w:i w:val="0"/>
          <w:color w:val="000000"/>
          <w:spacing w:val="0"/>
          <w:w w:val="100"/>
          <w:kern w:val="0"/>
          <w:position w:val="0"/>
          <w:sz w:val="32"/>
          <w:szCs w:val="32"/>
        </w:rPr>
        <w:t>趣</w:t>
      </w:r>
      <w:r>
        <w:rPr>
          <w:rFonts w:hint="eastAsia" w:ascii="仿宋_GB2312" w:hAnsi="仿宋_GB2312" w:eastAsia="仿宋_GB2312" w:cs="仿宋_GB2312"/>
          <w:b w:val="0"/>
          <w:i w:val="0"/>
          <w:color w:val="000000"/>
          <w:spacing w:val="0"/>
          <w:w w:val="100"/>
          <w:kern w:val="0"/>
          <w:position w:val="0"/>
          <w:sz w:val="32"/>
          <w:szCs w:val="32"/>
          <w:lang w:val="en-US" w:eastAsia="zh-CN"/>
        </w:rPr>
        <w:t>味</w:t>
      </w:r>
      <w:r>
        <w:rPr>
          <w:rFonts w:hint="eastAsia" w:ascii="仿宋_GB2312" w:hAnsi="仿宋_GB2312" w:eastAsia="仿宋_GB2312" w:cs="仿宋_GB2312"/>
          <w:b w:val="0"/>
          <w:i w:val="0"/>
          <w:color w:val="000000"/>
          <w:spacing w:val="0"/>
          <w:w w:val="100"/>
          <w:kern w:val="0"/>
          <w:position w:val="0"/>
          <w:sz w:val="32"/>
          <w:szCs w:val="32"/>
        </w:rPr>
        <w:t>项目</w:t>
      </w:r>
      <w:r>
        <w:rPr>
          <w:rFonts w:hint="eastAsia" w:ascii="仿宋_GB2312" w:hAnsi="仿宋_GB2312" w:eastAsia="仿宋_GB2312" w:cs="仿宋_GB2312"/>
          <w:b w:val="0"/>
          <w:i w:val="0"/>
          <w:color w:val="000000"/>
          <w:spacing w:val="0"/>
          <w:w w:val="100"/>
          <w:kern w:val="0"/>
          <w:position w:val="0"/>
          <w:sz w:val="32"/>
          <w:szCs w:val="32"/>
          <w:lang w:val="en-US" w:eastAsia="zh-CN"/>
        </w:rPr>
        <w:t>1</w:t>
      </w:r>
      <w:r>
        <w:rPr>
          <w:rFonts w:hint="eastAsia" w:ascii="仿宋_GB2312" w:hAnsi="仿宋_GB2312" w:eastAsia="仿宋_GB2312" w:cs="仿宋_GB2312"/>
          <w:b w:val="0"/>
          <w:i w:val="0"/>
          <w:color w:val="000000"/>
          <w:spacing w:val="0"/>
          <w:w w:val="100"/>
          <w:kern w:val="0"/>
          <w:position w:val="0"/>
          <w:sz w:val="32"/>
          <w:szCs w:val="32"/>
          <w:lang w:eastAsia="zh-CN"/>
        </w:rPr>
        <w:t>：</w:t>
      </w:r>
      <w:r>
        <w:rPr>
          <w:rFonts w:hint="eastAsia" w:ascii="仿宋_GB2312" w:hAnsi="仿宋_GB2312" w:eastAsia="仿宋_GB2312" w:cs="仿宋_GB2312"/>
          <w:b w:val="0"/>
          <w:i w:val="0"/>
          <w:color w:val="000000"/>
          <w:spacing w:val="0"/>
          <w:w w:val="100"/>
          <w:kern w:val="0"/>
          <w:position w:val="0"/>
          <w:sz w:val="32"/>
          <w:szCs w:val="32"/>
          <w:lang w:val="en-US" w:eastAsia="zh-CN"/>
        </w:rPr>
        <w:t>水上龙舟（50米直道竞速，每队4名运动员参赛，其中至少1名女运动员）</w:t>
      </w:r>
    </w:p>
    <w:p w14:paraId="2A16F356">
      <w:pPr>
        <w:keepNext w:val="0"/>
        <w:keepLines w:val="0"/>
        <w:pageBreakBefore w:val="0"/>
        <w:widowControl w:val="0"/>
        <w:numPr>
          <w:ilvl w:val="0"/>
          <w:numId w:val="0"/>
        </w:numPr>
        <w:kinsoku w:val="0"/>
        <w:wordWrap/>
        <w:overflowPunct/>
        <w:topLinePunct w:val="0"/>
        <w:autoSpaceDE w:val="0"/>
        <w:autoSpaceDN w:val="0"/>
        <w:bidi w:val="0"/>
        <w:adjustRightInd w:val="0"/>
        <w:snapToGrid/>
        <w:spacing w:before="0" w:after="0" w:line="400" w:lineRule="exact"/>
        <w:ind w:left="606" w:leftChars="0" w:right="0" w:rightChars="0" w:hanging="6" w:firstLineChars="0"/>
        <w:jc w:val="both"/>
        <w:textAlignment w:val="baseline"/>
        <w:rPr>
          <w:rFonts w:hint="default" w:ascii="仿宋_GB2312" w:hAnsi="仿宋_GB2312" w:eastAsia="仿宋_GB2312" w:cs="仿宋_GB2312"/>
          <w:b w:val="0"/>
          <w:i w:val="0"/>
          <w:color w:val="000000"/>
          <w:spacing w:val="0"/>
          <w:w w:val="100"/>
          <w:kern w:val="0"/>
          <w:position w:val="0"/>
          <w:sz w:val="32"/>
          <w:szCs w:val="32"/>
          <w:lang w:val="en-US" w:eastAsia="zh-CN"/>
        </w:rPr>
      </w:pPr>
      <w:r>
        <w:rPr>
          <w:rFonts w:hint="eastAsia" w:ascii="仿宋_GB2312" w:hAnsi="仿宋_GB2312" w:eastAsia="仿宋_GB2312" w:cs="仿宋_GB2312"/>
          <w:b w:val="0"/>
          <w:i w:val="0"/>
          <w:color w:val="000000"/>
          <w:spacing w:val="0"/>
          <w:w w:val="100"/>
          <w:kern w:val="0"/>
          <w:position w:val="0"/>
          <w:sz w:val="32"/>
          <w:szCs w:val="32"/>
          <w:lang w:val="en-US" w:eastAsia="zh-CN"/>
        </w:rPr>
        <w:t>趣味项目2：水中速递（女运动员坐在游泳圈中，由男运动员推动泳圈前行，直至达到终点）</w:t>
      </w:r>
    </w:p>
    <w:p w14:paraId="38773B06">
      <w:pPr>
        <w:pStyle w:val="2"/>
        <w:keepLines w:val="0"/>
        <w:pageBreakBefore w:val="0"/>
        <w:numPr>
          <w:ilvl w:val="0"/>
          <w:numId w:val="0"/>
        </w:numPr>
        <w:overflowPunct/>
        <w:topLinePunct w:val="0"/>
        <w:bidi w:val="0"/>
        <w:spacing w:line="400" w:lineRule="exact"/>
        <w:ind w:leftChars="0"/>
        <w:jc w:val="center"/>
        <w:rPr>
          <w:rFonts w:hint="eastAsia"/>
          <w:lang w:val="en-US" w:eastAsia="zh-CN"/>
        </w:rPr>
      </w:pPr>
      <w:r>
        <w:rPr>
          <w:rFonts w:hint="eastAsia"/>
          <w:lang w:val="en-US" w:eastAsia="zh-CN"/>
        </w:rPr>
        <w:t>物料清单</w:t>
      </w:r>
    </w:p>
    <w:tbl>
      <w:tblPr>
        <w:tblStyle w:val="18"/>
        <w:tblW w:w="97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3"/>
        <w:gridCol w:w="1616"/>
        <w:gridCol w:w="1616"/>
        <w:gridCol w:w="1416"/>
        <w:gridCol w:w="793"/>
        <w:gridCol w:w="793"/>
        <w:gridCol w:w="793"/>
        <w:gridCol w:w="2216"/>
      </w:tblGrid>
      <w:tr w14:paraId="32F03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jc w:val="center"/>
        </w:trPr>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5D4AF">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338D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w:t>
            </w:r>
          </w:p>
        </w:tc>
        <w:tc>
          <w:tcPr>
            <w:tcW w:w="16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42EE3">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内容</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D3F0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5E56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68DE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CA0F9">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天数/场次</w:t>
            </w:r>
          </w:p>
        </w:tc>
        <w:tc>
          <w:tcPr>
            <w:tcW w:w="19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9EEDA">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6E751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F97CA">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E51B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物料费用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B11C8">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队列牌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435B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0.8米*0.4米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F8EC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30FC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2AB88">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5F28">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58D45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65748">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BF4C4">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3FCD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红布托盘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5D9E5">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73CC8">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04C4B">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7FE1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C39FB">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18587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DC70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B914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4C02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出发台背景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3FEA2">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0606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3911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0517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6178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7A03D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571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839E9">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9D51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领奖台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6AF8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AA8D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BB3E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95D9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18A68">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冠亚季军</w:t>
            </w:r>
          </w:p>
        </w:tc>
      </w:tr>
      <w:tr w14:paraId="52E91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20B5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93FFA">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DA7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E52F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6E2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345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4D51F">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805C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pvc证件或手环800</w:t>
            </w:r>
          </w:p>
        </w:tc>
      </w:tr>
      <w:tr w14:paraId="2366C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6287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23534">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AD5B">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证书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61D7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421E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AFE3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A568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AD2E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6D8EB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FA3EA">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B89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8A50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大奖杯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D0574">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F127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19A6F">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752C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F27B8">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4218B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4A8B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80FBB">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D373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小奖杯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0E81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F42F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C060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FB3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90F8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团体2-8名</w:t>
            </w:r>
          </w:p>
        </w:tc>
      </w:tr>
      <w:tr w14:paraId="66B21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DF988">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12C7F">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A3A5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奖牌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212E3">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06D9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0542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F819C">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8E83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金银铜牌各20个</w:t>
            </w:r>
          </w:p>
        </w:tc>
      </w:tr>
      <w:tr w14:paraId="5E792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43FBC">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850E1">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83CD0">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秩序册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AE545">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3EE0A">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A1A83">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2B44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71A6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预估</w:t>
            </w:r>
          </w:p>
        </w:tc>
      </w:tr>
      <w:tr w14:paraId="33DC7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555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928D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1CE62">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趣味项目道具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D740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62EC3">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226C9">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B783">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9967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38BAD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ED73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E2F4D">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BB73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34F1E">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28A9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5690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3143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6985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481DE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0D04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38F6D">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CDB7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冰块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E515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CA7BF">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5C92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4007C">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57FFF">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05C9B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D657F">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0593E">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3DF3A">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饮用水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2271B">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E348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CD7E5">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0E8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95528">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3EE5D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D0C93">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4E84B">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2AB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板夹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58B7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BBE6B">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5E3D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DF18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E1BE">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2A501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D233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EA5F3">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3A2A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9D2B4">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EACA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699FB">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AC4EF">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6DC65">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0BC0E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6A76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6212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D206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9390A">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82454">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B90DB">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3637B">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6F7EC">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r>
      <w:tr w14:paraId="35B63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BB1F9">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113AA">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A39A6">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打印机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07987">
            <w:pPr>
              <w:keepLines w:val="0"/>
              <w:pageBreakBefore w:val="0"/>
              <w:overflowPunct/>
              <w:topLinePunct w:val="0"/>
              <w:bidi w:val="0"/>
              <w:spacing w:line="400" w:lineRule="exact"/>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2E431">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22677">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C80FD">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44F07">
            <w:pPr>
              <w:keepNext w:val="0"/>
              <w:keepLines w:val="0"/>
              <w:pageBreakBefore w:val="0"/>
              <w:widowControl/>
              <w:suppressLineNumbers w:val="0"/>
              <w:overflowPunct/>
              <w:topLinePunct w:val="0"/>
              <w:bidi w:val="0"/>
              <w:spacing w:line="400" w:lineRule="exact"/>
              <w:jc w:val="center"/>
              <w:textAlignment w:val="center"/>
              <w:rPr>
                <w:rFonts w:hint="default" w:ascii="宋体" w:hAnsi="宋体" w:eastAsia="宋体" w:cs="宋体"/>
                <w:i w:val="0"/>
                <w:iCs w:val="0"/>
                <w:color w:val="0000FF"/>
                <w:sz w:val="20"/>
                <w:szCs w:val="20"/>
                <w:u w:val="none"/>
                <w:lang w:val="en-US"/>
              </w:rPr>
            </w:pPr>
            <w:r>
              <w:rPr>
                <w:rFonts w:hint="eastAsia" w:ascii="宋体" w:hAnsi="宋体" w:cs="宋体"/>
                <w:i w:val="0"/>
                <w:iCs w:val="0"/>
                <w:color w:val="auto"/>
                <w:kern w:val="0"/>
                <w:sz w:val="20"/>
                <w:szCs w:val="20"/>
                <w:u w:val="none"/>
                <w:lang w:val="en-US" w:eastAsia="zh-CN" w:bidi="ar"/>
              </w:rPr>
              <w:t>比选人自有或</w:t>
            </w:r>
            <w:r>
              <w:rPr>
                <w:rFonts w:hint="eastAsia" w:ascii="宋体" w:hAnsi="宋体" w:eastAsia="宋体" w:cs="宋体"/>
                <w:i w:val="0"/>
                <w:iCs w:val="0"/>
                <w:color w:val="auto"/>
                <w:kern w:val="0"/>
                <w:sz w:val="20"/>
                <w:szCs w:val="20"/>
                <w:u w:val="none"/>
                <w:lang w:val="en-US" w:eastAsia="zh-CN" w:bidi="ar"/>
              </w:rPr>
              <w:t>租赁</w:t>
            </w:r>
            <w:r>
              <w:rPr>
                <w:rFonts w:hint="eastAsia" w:ascii="宋体" w:hAnsi="宋体" w:cs="宋体"/>
                <w:i w:val="0"/>
                <w:iCs w:val="0"/>
                <w:color w:val="auto"/>
                <w:kern w:val="0"/>
                <w:sz w:val="20"/>
                <w:szCs w:val="20"/>
                <w:u w:val="none"/>
                <w:lang w:val="en-US" w:eastAsia="zh-CN" w:bidi="ar"/>
              </w:rPr>
              <w:t>均可</w:t>
            </w:r>
          </w:p>
        </w:tc>
      </w:tr>
      <w:tr w14:paraId="39ECF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05B3E">
            <w:pPr>
              <w:keepNext w:val="0"/>
              <w:keepLines w:val="0"/>
              <w:pageBreakBefore w:val="0"/>
              <w:widowControl/>
              <w:suppressLineNumbers w:val="0"/>
              <w:overflowPunct/>
              <w:topLinePunct w:val="0"/>
              <w:bidi w:val="0"/>
              <w:spacing w:line="400" w:lineRule="exact"/>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9298">
            <w:pPr>
              <w:keepLines w:val="0"/>
              <w:pageBreakBefore w:val="0"/>
              <w:overflowPunct/>
              <w:topLinePunct w:val="0"/>
              <w:bidi w:val="0"/>
              <w:spacing w:line="400" w:lineRule="exact"/>
              <w:jc w:val="both"/>
              <w:rPr>
                <w:rFonts w:hint="eastAsia" w:ascii="宋体" w:hAnsi="宋体" w:eastAsia="宋体" w:cs="宋体"/>
                <w:i w:val="0"/>
                <w:iCs w:val="0"/>
                <w:color w:val="000000"/>
                <w:sz w:val="24"/>
                <w:szCs w:val="24"/>
                <w:u w:val="none"/>
              </w:rPr>
            </w:pPr>
          </w:p>
        </w:tc>
      </w:tr>
    </w:tbl>
    <w:p w14:paraId="5781C7E2">
      <w:pPr>
        <w:keepLines w:val="0"/>
        <w:pageBreakBefore w:val="0"/>
        <w:numPr>
          <w:ilvl w:val="0"/>
          <w:numId w:val="0"/>
        </w:numPr>
        <w:overflowPunct/>
        <w:topLinePunct w:val="0"/>
        <w:bidi w:val="0"/>
        <w:spacing w:line="400" w:lineRule="exact"/>
        <w:outlineLvl w:val="1"/>
        <w:rPr>
          <w:rFonts w:hint="eastAsia" w:cs="Times New Roman"/>
          <w:b w:val="0"/>
          <w:bCs w:val="0"/>
          <w:kern w:val="2"/>
          <w:sz w:val="28"/>
          <w:szCs w:val="28"/>
          <w:highlight w:val="none"/>
          <w:lang w:val="en-US" w:eastAsia="zh-CN" w:bidi="ar-SA"/>
        </w:rPr>
      </w:pPr>
    </w:p>
    <w:p w14:paraId="7C02A97A">
      <w:pPr>
        <w:keepLines w:val="0"/>
        <w:pageBreakBefore w:val="0"/>
        <w:numPr>
          <w:ilvl w:val="0"/>
          <w:numId w:val="0"/>
        </w:numPr>
        <w:overflowPunct/>
        <w:topLinePunct w:val="0"/>
        <w:bidi w:val="0"/>
        <w:spacing w:line="400" w:lineRule="exact"/>
        <w:ind w:leftChars="0" w:firstLine="280" w:firstLineChars="100"/>
        <w:outlineLvl w:val="1"/>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val="0"/>
          <w:bCs w:val="0"/>
          <w:kern w:val="2"/>
          <w:sz w:val="28"/>
          <w:szCs w:val="28"/>
          <w:highlight w:val="none"/>
          <w:lang w:val="en-US" w:eastAsia="zh-CN" w:bidi="ar-SA"/>
        </w:rPr>
        <w:t>★</w:t>
      </w:r>
      <w:r>
        <w:rPr>
          <w:rFonts w:hint="eastAsia" w:cs="Times New Roman"/>
          <w:b w:val="0"/>
          <w:bCs w:val="0"/>
          <w:kern w:val="2"/>
          <w:sz w:val="28"/>
          <w:szCs w:val="28"/>
          <w:highlight w:val="none"/>
          <w:lang w:val="en-US" w:eastAsia="zh-CN" w:bidi="ar-SA"/>
        </w:rPr>
        <w:t>1</w:t>
      </w:r>
      <w:r>
        <w:rPr>
          <w:rFonts w:hint="eastAsia" w:cs="Times New Roman"/>
          <w:b w:val="0"/>
          <w:bCs w:val="0"/>
          <w:color w:val="0000FF"/>
          <w:kern w:val="2"/>
          <w:sz w:val="28"/>
          <w:szCs w:val="28"/>
          <w:highlight w:val="none"/>
          <w:lang w:val="en-US" w:eastAsia="zh-CN" w:bidi="ar-SA"/>
        </w:rPr>
        <w:t>.</w:t>
      </w:r>
      <w:r>
        <w:rPr>
          <w:rFonts w:hint="eastAsia" w:cs="Times New Roman"/>
          <w:b w:val="0"/>
          <w:bCs w:val="0"/>
          <w:color w:val="auto"/>
          <w:kern w:val="2"/>
          <w:sz w:val="28"/>
          <w:szCs w:val="28"/>
          <w:highlight w:val="none"/>
          <w:lang w:val="en-US" w:eastAsia="zh-CN" w:bidi="ar-SA"/>
        </w:rPr>
        <w:t>本项仅列</w:t>
      </w:r>
      <w:r>
        <w:rPr>
          <w:rFonts w:hint="eastAsia" w:ascii="Times New Roman" w:hAnsi="Times New Roman" w:eastAsia="宋体" w:cs="Times New Roman"/>
          <w:b w:val="0"/>
          <w:bCs w:val="0"/>
          <w:color w:val="auto"/>
          <w:kern w:val="2"/>
          <w:sz w:val="28"/>
          <w:szCs w:val="28"/>
          <w:highlight w:val="none"/>
          <w:lang w:val="en-US" w:eastAsia="zh-CN" w:bidi="ar-SA"/>
        </w:rPr>
        <w:t>物料费用</w:t>
      </w:r>
      <w:r>
        <w:rPr>
          <w:rFonts w:hint="eastAsia" w:cs="Times New Roman"/>
          <w:b w:val="0"/>
          <w:bCs w:val="0"/>
          <w:color w:val="auto"/>
          <w:kern w:val="2"/>
          <w:sz w:val="28"/>
          <w:szCs w:val="28"/>
          <w:highlight w:val="none"/>
          <w:lang w:val="en-US" w:eastAsia="zh-CN" w:bidi="ar-SA"/>
        </w:rPr>
        <w:t>，投标人所列的清单应不低于本项清单要求；另外，本次比赛所需的</w:t>
      </w:r>
      <w:r>
        <w:rPr>
          <w:rFonts w:hint="eastAsia" w:ascii="Times New Roman" w:hAnsi="Times New Roman" w:eastAsia="宋体" w:cs="Times New Roman"/>
          <w:b w:val="0"/>
          <w:bCs w:val="0"/>
          <w:color w:val="auto"/>
          <w:kern w:val="2"/>
          <w:sz w:val="28"/>
          <w:szCs w:val="28"/>
          <w:highlight w:val="none"/>
          <w:lang w:val="en-US" w:eastAsia="zh-CN" w:bidi="ar-SA"/>
        </w:rPr>
        <w:t>比赛展示及宣传</w:t>
      </w:r>
      <w:r>
        <w:rPr>
          <w:rFonts w:hint="eastAsia" w:cs="Times New Roman"/>
          <w:b w:val="0"/>
          <w:bCs w:val="0"/>
          <w:color w:val="auto"/>
          <w:kern w:val="2"/>
          <w:sz w:val="28"/>
          <w:szCs w:val="28"/>
          <w:highlight w:val="none"/>
          <w:lang w:val="en-US" w:eastAsia="zh-CN" w:bidi="ar-SA"/>
        </w:rPr>
        <w:t>清单</w:t>
      </w:r>
      <w:r>
        <w:rPr>
          <w:rFonts w:hint="eastAsia" w:ascii="Times New Roman" w:hAnsi="Times New Roman" w:eastAsia="宋体" w:cs="Times New Roman"/>
          <w:b w:val="0"/>
          <w:bCs w:val="0"/>
          <w:color w:val="auto"/>
          <w:kern w:val="2"/>
          <w:sz w:val="28"/>
          <w:szCs w:val="28"/>
          <w:highlight w:val="none"/>
          <w:lang w:val="en-US" w:eastAsia="zh-CN" w:bidi="ar-SA"/>
        </w:rPr>
        <w:t>、工作人员</w:t>
      </w:r>
      <w:r>
        <w:rPr>
          <w:rFonts w:hint="eastAsia" w:cs="Times New Roman"/>
          <w:b w:val="0"/>
          <w:bCs w:val="0"/>
          <w:color w:val="auto"/>
          <w:kern w:val="2"/>
          <w:sz w:val="28"/>
          <w:szCs w:val="28"/>
          <w:highlight w:val="none"/>
          <w:lang w:val="en-US" w:eastAsia="zh-CN" w:bidi="ar-SA"/>
        </w:rPr>
        <w:t>种类、数量</w:t>
      </w:r>
      <w:r>
        <w:rPr>
          <w:rFonts w:hint="eastAsia" w:ascii="Times New Roman" w:hAnsi="Times New Roman" w:eastAsia="宋体" w:cs="Times New Roman"/>
          <w:b w:val="0"/>
          <w:bCs w:val="0"/>
          <w:color w:val="auto"/>
          <w:kern w:val="2"/>
          <w:sz w:val="28"/>
          <w:szCs w:val="28"/>
          <w:highlight w:val="none"/>
          <w:lang w:val="en-US" w:eastAsia="zh-CN" w:bidi="ar-SA"/>
        </w:rPr>
        <w:t>及劳务费</w:t>
      </w:r>
      <w:r>
        <w:rPr>
          <w:rFonts w:hint="eastAsia" w:cs="Times New Roman"/>
          <w:b w:val="0"/>
          <w:bCs w:val="0"/>
          <w:color w:val="auto"/>
          <w:kern w:val="2"/>
          <w:sz w:val="28"/>
          <w:szCs w:val="28"/>
          <w:highlight w:val="none"/>
          <w:lang w:val="en-US" w:eastAsia="zh-CN" w:bidi="ar-SA"/>
        </w:rPr>
        <w:t>由投标人依据自身方案填报；</w:t>
      </w:r>
      <w:r>
        <w:rPr>
          <w:rFonts w:hint="eastAsia" w:cs="Times New Roman"/>
          <w:b w:val="0"/>
          <w:bCs w:val="0"/>
          <w:color w:val="auto"/>
          <w:kern w:val="2"/>
          <w:sz w:val="28"/>
          <w:szCs w:val="28"/>
          <w:highlight w:val="none"/>
          <w:u w:val="single"/>
          <w:lang w:val="en-US" w:eastAsia="zh-CN" w:bidi="ar-SA"/>
        </w:rPr>
        <w:t>如有遗漏，评标委员会有权否决投标</w:t>
      </w:r>
      <w:r>
        <w:rPr>
          <w:rFonts w:hint="eastAsia" w:cs="Times New Roman"/>
          <w:b w:val="0"/>
          <w:bCs w:val="0"/>
          <w:color w:val="auto"/>
          <w:kern w:val="2"/>
          <w:sz w:val="28"/>
          <w:szCs w:val="28"/>
          <w:highlight w:val="none"/>
          <w:lang w:val="en-US" w:eastAsia="zh-CN" w:bidi="ar-SA"/>
        </w:rPr>
        <w:t>。</w:t>
      </w:r>
      <w:r>
        <w:rPr>
          <w:rFonts w:hint="eastAsia" w:cs="Times New Roman"/>
          <w:b w:val="0"/>
          <w:bCs w:val="0"/>
          <w:kern w:val="2"/>
          <w:sz w:val="28"/>
          <w:szCs w:val="28"/>
          <w:highlight w:val="none"/>
          <w:lang w:val="en-US" w:eastAsia="zh-CN" w:bidi="ar-SA"/>
        </w:rPr>
        <w:t>2.</w:t>
      </w:r>
      <w:r>
        <w:rPr>
          <w:rFonts w:hint="eastAsia" w:ascii="Times New Roman" w:hAnsi="Times New Roman" w:eastAsia="宋体" w:cs="Times New Roman"/>
          <w:b w:val="0"/>
          <w:bCs w:val="0"/>
          <w:kern w:val="2"/>
          <w:sz w:val="28"/>
          <w:szCs w:val="28"/>
          <w:highlight w:val="none"/>
          <w:lang w:val="en-US" w:eastAsia="zh-CN" w:bidi="ar-SA"/>
        </w:rPr>
        <w:t>投标人可根据以上所列服务要求作为提供服务内容依据，但所提供服务应相当于或高于招标文件要求，并满足采购需求，否则将作为无效投标。</w:t>
      </w:r>
    </w:p>
    <w:p w14:paraId="404CD7BF">
      <w:pPr>
        <w:keepLines w:val="0"/>
        <w:pageBreakBefore w:val="0"/>
        <w:numPr>
          <w:ilvl w:val="0"/>
          <w:numId w:val="0"/>
        </w:numPr>
        <w:overflowPunct/>
        <w:topLinePunct w:val="0"/>
        <w:bidi w:val="0"/>
        <w:spacing w:line="400" w:lineRule="exact"/>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sz w:val="24"/>
                <w:szCs w:val="24"/>
                <w:highlight w:val="none"/>
                <w:lang w:val="en-US" w:eastAsia="zh-CN"/>
              </w:rPr>
              <w:t>如有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 w:val="0"/>
                <w:bCs/>
                <w:sz w:val="24"/>
                <w:szCs w:val="24"/>
                <w:highlight w:val="none"/>
              </w:rPr>
            </w:pPr>
          </w:p>
        </w:tc>
      </w:tr>
    </w:tbl>
    <w:p w14:paraId="06220A74">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400" w:lineRule="exact"/>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keepLines w:val="0"/>
        <w:pageBreakBefore w:val="0"/>
        <w:overflowPunct/>
        <w:topLinePunct w:val="0"/>
        <w:bidi w:val="0"/>
        <w:spacing w:line="400" w:lineRule="exact"/>
        <w:ind w:firstLine="723" w:firstLineChars="300"/>
        <w:rPr>
          <w:rFonts w:hint="eastAsia" w:ascii="宋体" w:hAnsi="宋体" w:eastAsia="宋体" w:cs="宋体"/>
          <w:b/>
          <w:bCs/>
          <w:sz w:val="28"/>
          <w:szCs w:val="28"/>
          <w:highlight w:val="none"/>
        </w:rPr>
      </w:pPr>
      <w:r>
        <w:rPr>
          <w:rFonts w:hint="eastAsia" w:ascii="宋体" w:hAnsi="宋体" w:cs="宋体"/>
          <w:b/>
          <w:bCs/>
          <w:color w:val="000000"/>
          <w:kern w:val="0"/>
          <w:sz w:val="24"/>
          <w:szCs w:val="28"/>
          <w:lang w:eastAsia="zh-CN"/>
        </w:rPr>
        <w:t>需在报价中明确</w:t>
      </w:r>
      <w:r>
        <w:rPr>
          <w:rFonts w:hint="eastAsia" w:ascii="宋体" w:hAnsi="宋体" w:cs="宋体"/>
          <w:b/>
          <w:bCs/>
          <w:color w:val="000000"/>
          <w:kern w:val="0"/>
          <w:sz w:val="24"/>
          <w:szCs w:val="28"/>
          <w:lang w:val="en-US" w:eastAsia="zh-CN"/>
        </w:rPr>
        <w:t>物料费用、比赛展示及宣传、工作人员及劳务费。</w:t>
      </w:r>
    </w:p>
    <w:p w14:paraId="7A2B795A">
      <w:pPr>
        <w:keepLines w:val="0"/>
        <w:pageBreakBefore w:val="0"/>
        <w:overflowPunct/>
        <w:topLinePunct w:val="0"/>
        <w:bidi w:val="0"/>
        <w:spacing w:line="400" w:lineRule="exact"/>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D94E69E">
      <w:pPr>
        <w:keepLines w:val="0"/>
        <w:pageBreakBefore w:val="0"/>
        <w:overflowPunct/>
        <w:topLinePunct w:val="0"/>
        <w:bidi w:val="0"/>
        <w:spacing w:line="400" w:lineRule="exact"/>
        <w:rPr>
          <w:rFonts w:hint="eastAsia"/>
          <w:lang w:val="en-US" w:eastAsia="zh-CN"/>
        </w:rPr>
      </w:pPr>
    </w:p>
    <w:p w14:paraId="58B968B0">
      <w:pPr>
        <w:keepLines w:val="0"/>
        <w:pageBreakBefore w:val="0"/>
        <w:overflowPunct/>
        <w:topLinePunct w:val="0"/>
        <w:bidi w:val="0"/>
        <w:spacing w:line="400" w:lineRule="exact"/>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keepLines w:val="0"/>
        <w:pageBreakBefore w:val="0"/>
        <w:shd w:val="clear" w:color="auto" w:fill="FFFFFF"/>
        <w:overflowPunct/>
        <w:topLinePunct w:val="0"/>
        <w:bidi w:val="0"/>
        <w:spacing w:line="400" w:lineRule="exact"/>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400" w:lineRule="exact"/>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1" w:name="_Toc67"/>
      <w:bookmarkStart w:id="2"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1"/>
      <w:bookmarkEnd w:id="2"/>
    </w:p>
    <w:p w14:paraId="23A7096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keepLines w:val="0"/>
        <w:pageBreakBefore w:val="0"/>
        <w:overflowPunct/>
        <w:topLinePunct w:val="0"/>
        <w:bidi w:val="0"/>
        <w:spacing w:line="400" w:lineRule="exact"/>
        <w:ind w:firstLine="590" w:firstLineChars="245"/>
        <w:outlineLvl w:val="1"/>
        <w:rPr>
          <w:rFonts w:hint="eastAsia" w:asciiTheme="majorEastAsia" w:hAnsiTheme="majorEastAsia" w:eastAsiaTheme="majorEastAsia" w:cstheme="majorEastAsia"/>
          <w:b/>
          <w:color w:val="auto"/>
          <w:sz w:val="24"/>
          <w:szCs w:val="24"/>
          <w:highlight w:val="none"/>
        </w:rPr>
      </w:pPr>
      <w:bookmarkStart w:id="3" w:name="_Toc11306"/>
      <w:bookmarkStart w:id="4"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3"/>
      <w:bookmarkEnd w:id="4"/>
    </w:p>
    <w:p w14:paraId="18AFDA39">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color w:val="auto"/>
          <w:sz w:val="24"/>
          <w:szCs w:val="24"/>
          <w:highlight w:val="none"/>
          <w:lang w:eastAsia="zh-CN"/>
        </w:rPr>
        <w:t>，商务分</w:t>
      </w:r>
      <w:r>
        <w:rPr>
          <w:rFonts w:hint="eastAsia" w:asciiTheme="majorEastAsia" w:hAnsiTheme="majorEastAsia" w:eastAsiaTheme="majorEastAsia" w:cstheme="majorEastAsia"/>
          <w:b/>
          <w:color w:val="auto"/>
          <w:sz w:val="24"/>
          <w:szCs w:val="24"/>
          <w:highlight w:val="none"/>
          <w:lang w:val="en-US" w:eastAsia="zh-CN"/>
        </w:rPr>
        <w:t>20分</w:t>
      </w:r>
      <w:r>
        <w:rPr>
          <w:rFonts w:hint="eastAsia" w:asciiTheme="majorEastAsia" w:hAnsiTheme="majorEastAsia" w:eastAsiaTheme="majorEastAsia" w:cstheme="majorEastAsia"/>
          <w:b/>
          <w:color w:val="auto"/>
          <w:sz w:val="24"/>
          <w:szCs w:val="24"/>
          <w:highlight w:val="none"/>
          <w:lang w:eastAsia="zh-CN"/>
        </w:rPr>
        <w:t>（权值</w:t>
      </w:r>
      <w:r>
        <w:rPr>
          <w:rFonts w:hint="eastAsia" w:asciiTheme="majorEastAsia" w:hAnsiTheme="majorEastAsia" w:eastAsiaTheme="majorEastAsia" w:cstheme="majorEastAsia"/>
          <w:b/>
          <w:color w:val="auto"/>
          <w:sz w:val="24"/>
          <w:szCs w:val="24"/>
          <w:highlight w:val="none"/>
          <w:lang w:val="en-US" w:eastAsia="zh-CN"/>
        </w:rPr>
        <w:t>20</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b/>
          <w:color w:val="auto"/>
          <w:sz w:val="24"/>
          <w:szCs w:val="24"/>
          <w:highlight w:val="none"/>
          <w:lang w:eastAsia="zh-CN"/>
        </w:rPr>
        <w:t>）</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5" w:name="_Toc11450"/>
      <w:bookmarkStart w:id="6" w:name="_Toc1535"/>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5"/>
      <w:bookmarkEnd w:id="6"/>
    </w:p>
    <w:p w14:paraId="2D0FD410">
      <w:pPr>
        <w:keepLines w:val="0"/>
        <w:pageBreakBefore w:val="0"/>
        <w:overflowPunct/>
        <w:topLinePunct w:val="0"/>
        <w:bidi w:val="0"/>
        <w:spacing w:line="400" w:lineRule="exact"/>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80</w:t>
      </w:r>
      <w:r>
        <w:rPr>
          <w:rFonts w:hint="eastAsia" w:asciiTheme="majorEastAsia" w:hAnsiTheme="majorEastAsia" w:eastAsiaTheme="majorEastAsia" w:cstheme="majorEastAsia"/>
          <w:b/>
          <w:color w:val="auto"/>
          <w:sz w:val="24"/>
          <w:szCs w:val="24"/>
          <w:highlight w:val="none"/>
        </w:rPr>
        <w:t>%）</w:t>
      </w:r>
    </w:p>
    <w:p w14:paraId="7818F353">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8520" w:type="dxa"/>
        <w:jc w:val="center"/>
        <w:tblLayout w:type="fixed"/>
        <w:tblCellMar>
          <w:top w:w="0" w:type="dxa"/>
          <w:left w:w="108" w:type="dxa"/>
          <w:bottom w:w="0" w:type="dxa"/>
          <w:right w:w="108" w:type="dxa"/>
        </w:tblCellMar>
      </w:tblPr>
      <w:tblGrid>
        <w:gridCol w:w="497"/>
        <w:gridCol w:w="1566"/>
        <w:gridCol w:w="5450"/>
        <w:gridCol w:w="1007"/>
      </w:tblGrid>
      <w:tr w14:paraId="56A69DB3">
        <w:tblPrEx>
          <w:tblCellMar>
            <w:top w:w="0" w:type="dxa"/>
            <w:left w:w="108" w:type="dxa"/>
            <w:bottom w:w="0" w:type="dxa"/>
            <w:right w:w="108" w:type="dxa"/>
          </w:tblCellMar>
        </w:tblPrEx>
        <w:trPr>
          <w:trHeight w:val="420" w:hRule="atLeast"/>
          <w:jc w:val="center"/>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A9263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宋体" w:hAnsi="宋体" w:eastAsia="宋体" w:cs="宋体"/>
                <w:color w:val="000000"/>
                <w:kern w:val="0"/>
                <w:sz w:val="22"/>
              </w:rPr>
            </w:pPr>
            <w:r>
              <w:rPr>
                <w:rFonts w:hint="eastAsia" w:ascii="宋体" w:hAnsi="宋体" w:eastAsia="宋体" w:cs="宋体"/>
                <w:color w:val="000000"/>
                <w:kern w:val="0"/>
                <w:sz w:val="22"/>
              </w:rPr>
              <w:t>序号</w:t>
            </w:r>
          </w:p>
        </w:tc>
        <w:tc>
          <w:tcPr>
            <w:tcW w:w="1566" w:type="dxa"/>
            <w:tcBorders>
              <w:top w:val="single" w:color="auto" w:sz="4" w:space="0"/>
              <w:left w:val="nil"/>
              <w:bottom w:val="single" w:color="auto" w:sz="4" w:space="0"/>
              <w:right w:val="single" w:color="auto" w:sz="4" w:space="0"/>
            </w:tcBorders>
            <w:shd w:val="clear" w:color="auto" w:fill="auto"/>
            <w:noWrap/>
            <w:vAlign w:val="center"/>
          </w:tcPr>
          <w:p w14:paraId="3D74F6E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评分内容</w:t>
            </w:r>
          </w:p>
        </w:tc>
        <w:tc>
          <w:tcPr>
            <w:tcW w:w="5450" w:type="dxa"/>
            <w:tcBorders>
              <w:top w:val="single" w:color="auto" w:sz="4" w:space="0"/>
              <w:left w:val="nil"/>
              <w:bottom w:val="single" w:color="auto" w:sz="4" w:space="0"/>
              <w:right w:val="single" w:color="auto" w:sz="4" w:space="0"/>
            </w:tcBorders>
            <w:shd w:val="clear" w:color="auto" w:fill="auto"/>
            <w:noWrap/>
            <w:vAlign w:val="center"/>
          </w:tcPr>
          <w:p w14:paraId="24BD54E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宋体" w:hAnsi="宋体" w:eastAsia="宋体" w:cs="宋体"/>
                <w:color w:val="000000"/>
                <w:kern w:val="0"/>
                <w:sz w:val="22"/>
              </w:rPr>
            </w:pPr>
            <w:r>
              <w:rPr>
                <w:rFonts w:hint="eastAsia" w:ascii="宋体" w:hAnsi="宋体" w:eastAsia="宋体" w:cs="宋体"/>
                <w:color w:val="000000"/>
                <w:kern w:val="0"/>
                <w:sz w:val="22"/>
              </w:rPr>
              <w:t>评分要点及说明</w:t>
            </w:r>
          </w:p>
        </w:tc>
        <w:tc>
          <w:tcPr>
            <w:tcW w:w="1007" w:type="dxa"/>
            <w:tcBorders>
              <w:top w:val="single" w:color="auto" w:sz="4" w:space="0"/>
              <w:left w:val="nil"/>
              <w:bottom w:val="single" w:color="auto" w:sz="4" w:space="0"/>
              <w:right w:val="single" w:color="auto" w:sz="4" w:space="0"/>
            </w:tcBorders>
            <w:shd w:val="clear" w:color="auto" w:fill="auto"/>
            <w:noWrap/>
            <w:vAlign w:val="center"/>
          </w:tcPr>
          <w:p w14:paraId="16359C1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宋体" w:hAnsi="宋体" w:eastAsia="宋体" w:cs="宋体"/>
                <w:color w:val="000000"/>
                <w:kern w:val="0"/>
                <w:sz w:val="22"/>
              </w:rPr>
            </w:pPr>
            <w:r>
              <w:rPr>
                <w:rFonts w:hint="eastAsia" w:ascii="宋体" w:hAnsi="宋体" w:eastAsia="宋体" w:cs="宋体"/>
                <w:color w:val="000000"/>
                <w:kern w:val="0"/>
                <w:sz w:val="22"/>
              </w:rPr>
              <w:t>分值</w:t>
            </w:r>
          </w:p>
        </w:tc>
      </w:tr>
      <w:tr w14:paraId="10AB78C4">
        <w:tblPrEx>
          <w:tblCellMar>
            <w:top w:w="0" w:type="dxa"/>
            <w:left w:w="108" w:type="dxa"/>
            <w:bottom w:w="0" w:type="dxa"/>
            <w:right w:w="108" w:type="dxa"/>
          </w:tblCellMar>
        </w:tblPrEx>
        <w:trPr>
          <w:trHeight w:val="1260" w:hRule="atLeast"/>
          <w:jc w:val="center"/>
        </w:trPr>
        <w:tc>
          <w:tcPr>
            <w:tcW w:w="497" w:type="dxa"/>
            <w:tcBorders>
              <w:top w:val="nil"/>
              <w:left w:val="single" w:color="auto" w:sz="4" w:space="0"/>
              <w:bottom w:val="single" w:color="auto" w:sz="4" w:space="0"/>
              <w:right w:val="single" w:color="auto" w:sz="4" w:space="0"/>
            </w:tcBorders>
            <w:shd w:val="clear" w:color="auto" w:fill="auto"/>
            <w:noWrap/>
            <w:vAlign w:val="center"/>
          </w:tcPr>
          <w:p w14:paraId="5BA95EF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宋体" w:hAnsi="宋体" w:eastAsia="宋体" w:cs="宋体"/>
                <w:color w:val="000000"/>
                <w:kern w:val="0"/>
                <w:sz w:val="22"/>
              </w:rPr>
            </w:pPr>
            <w:r>
              <w:rPr>
                <w:rFonts w:hint="eastAsia" w:ascii="宋体" w:hAnsi="宋体" w:eastAsia="宋体" w:cs="宋体"/>
                <w:color w:val="000000"/>
                <w:kern w:val="0"/>
                <w:sz w:val="22"/>
              </w:rPr>
              <w:t>1</w:t>
            </w:r>
          </w:p>
        </w:tc>
        <w:tc>
          <w:tcPr>
            <w:tcW w:w="1566" w:type="dxa"/>
            <w:tcBorders>
              <w:top w:val="nil"/>
              <w:left w:val="nil"/>
              <w:bottom w:val="single" w:color="auto" w:sz="4" w:space="0"/>
              <w:right w:val="single" w:color="auto" w:sz="4" w:space="0"/>
            </w:tcBorders>
            <w:shd w:val="clear" w:color="auto" w:fill="auto"/>
            <w:vAlign w:val="center"/>
          </w:tcPr>
          <w:p w14:paraId="10F32113">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rPr>
            </w:pPr>
            <w:r>
              <w:rPr>
                <w:rFonts w:hint="eastAsia" w:ascii="宋体" w:hAnsi="宋体" w:cs="宋体"/>
                <w:color w:val="000000"/>
                <w:kern w:val="0"/>
                <w:sz w:val="22"/>
                <w:lang w:eastAsia="zh-CN"/>
              </w:rPr>
              <w:t>主题</w:t>
            </w:r>
            <w:r>
              <w:rPr>
                <w:rFonts w:hint="eastAsia" w:ascii="宋体" w:hAnsi="宋体" w:eastAsia="宋体" w:cs="宋体"/>
                <w:color w:val="000000"/>
                <w:kern w:val="0"/>
                <w:sz w:val="22"/>
              </w:rPr>
              <w:t>策划</w:t>
            </w:r>
          </w:p>
        </w:tc>
        <w:tc>
          <w:tcPr>
            <w:tcW w:w="5450" w:type="dxa"/>
            <w:tcBorders>
              <w:top w:val="nil"/>
              <w:left w:val="nil"/>
              <w:bottom w:val="single" w:color="auto" w:sz="4" w:space="0"/>
              <w:right w:val="single" w:color="auto" w:sz="4" w:space="0"/>
            </w:tcBorders>
            <w:shd w:val="clear" w:color="auto" w:fill="auto"/>
            <w:vAlign w:val="center"/>
          </w:tcPr>
          <w:p w14:paraId="1A16F8B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 xml:space="preserve">方案对比赛目的、主题、时间、地点等阐述清晰、合理，得 </w:t>
            </w:r>
            <w:r>
              <w:rPr>
                <w:rFonts w:hint="eastAsia" w:ascii="宋体" w:hAnsi="宋体" w:cs="宋体"/>
                <w:color w:val="000000"/>
                <w:kern w:val="0"/>
                <w:sz w:val="22"/>
                <w:lang w:val="en-US" w:eastAsia="zh-CN"/>
              </w:rPr>
              <w:t>3</w:t>
            </w:r>
            <w:r>
              <w:rPr>
                <w:rFonts w:hint="eastAsia" w:ascii="宋体" w:hAnsi="宋体" w:eastAsia="宋体" w:cs="宋体"/>
                <w:color w:val="000000"/>
                <w:kern w:val="0"/>
                <w:sz w:val="22"/>
                <w:lang w:eastAsia="zh-CN"/>
              </w:rPr>
              <w:t xml:space="preserve"> - </w:t>
            </w:r>
            <w:r>
              <w:rPr>
                <w:rFonts w:hint="eastAsia" w:ascii="宋体" w:hAnsi="宋体" w:cs="宋体"/>
                <w:color w:val="000000"/>
                <w:kern w:val="0"/>
                <w:sz w:val="22"/>
                <w:lang w:val="en-US" w:eastAsia="zh-CN"/>
              </w:rPr>
              <w:t>5</w:t>
            </w:r>
            <w:r>
              <w:rPr>
                <w:rFonts w:hint="eastAsia" w:ascii="宋体" w:hAnsi="宋体" w:eastAsia="宋体" w:cs="宋体"/>
                <w:color w:val="000000"/>
                <w:kern w:val="0"/>
                <w:sz w:val="22"/>
                <w:lang w:eastAsia="zh-CN"/>
              </w:rPr>
              <w:t xml:space="preserve"> 分；阐述较清晰、基本合理，得 </w:t>
            </w:r>
            <w:r>
              <w:rPr>
                <w:rFonts w:hint="eastAsia" w:ascii="宋体" w:hAnsi="宋体" w:cs="宋体"/>
                <w:color w:val="000000"/>
                <w:kern w:val="0"/>
                <w:sz w:val="22"/>
                <w:lang w:val="en-US" w:eastAsia="zh-CN"/>
              </w:rPr>
              <w:t>1</w:t>
            </w:r>
            <w:r>
              <w:rPr>
                <w:rFonts w:hint="eastAsia" w:ascii="宋体" w:hAnsi="宋体" w:eastAsia="宋体" w:cs="宋体"/>
                <w:color w:val="000000"/>
                <w:kern w:val="0"/>
                <w:sz w:val="22"/>
                <w:lang w:eastAsia="zh-CN"/>
              </w:rPr>
              <w:t xml:space="preserve"> - </w:t>
            </w:r>
            <w:r>
              <w:rPr>
                <w:rFonts w:hint="eastAsia" w:ascii="宋体" w:hAnsi="宋体" w:cs="宋体"/>
                <w:color w:val="000000"/>
                <w:kern w:val="0"/>
                <w:sz w:val="22"/>
                <w:lang w:val="en-US" w:eastAsia="zh-CN"/>
              </w:rPr>
              <w:t>2</w:t>
            </w:r>
            <w:r>
              <w:rPr>
                <w:rFonts w:hint="eastAsia" w:ascii="宋体" w:hAnsi="宋体" w:eastAsia="宋体" w:cs="宋体"/>
                <w:color w:val="000000"/>
                <w:kern w:val="0"/>
                <w:sz w:val="22"/>
                <w:lang w:eastAsia="zh-CN"/>
              </w:rPr>
              <w:t>分；阐述不清晰或不合理，</w:t>
            </w:r>
            <w:r>
              <w:rPr>
                <w:rFonts w:hint="eastAsia" w:ascii="宋体" w:hAnsi="宋体" w:cs="宋体"/>
                <w:color w:val="000000"/>
                <w:kern w:val="0"/>
                <w:sz w:val="22"/>
                <w:lang w:eastAsia="zh-CN"/>
              </w:rPr>
              <w:t>不得</w:t>
            </w:r>
            <w:r>
              <w:rPr>
                <w:rFonts w:hint="eastAsia" w:ascii="宋体" w:hAnsi="宋体" w:cs="宋体"/>
                <w:color w:val="000000"/>
                <w:kern w:val="0"/>
                <w:sz w:val="22"/>
                <w:lang w:val="en-US" w:eastAsia="zh-CN"/>
              </w:rPr>
              <w:t>分</w:t>
            </w:r>
            <w:r>
              <w:rPr>
                <w:rFonts w:hint="eastAsia" w:ascii="宋体" w:hAnsi="宋体" w:eastAsia="宋体" w:cs="宋体"/>
                <w:color w:val="000000"/>
                <w:kern w:val="0"/>
                <w:sz w:val="22"/>
                <w:lang w:eastAsia="zh-CN"/>
              </w:rPr>
              <w:t>。​</w:t>
            </w:r>
          </w:p>
        </w:tc>
        <w:tc>
          <w:tcPr>
            <w:tcW w:w="1007" w:type="dxa"/>
            <w:tcBorders>
              <w:top w:val="nil"/>
              <w:left w:val="nil"/>
              <w:bottom w:val="single" w:color="auto" w:sz="4" w:space="0"/>
              <w:right w:val="single" w:color="auto" w:sz="4" w:space="0"/>
            </w:tcBorders>
            <w:shd w:val="clear" w:color="auto" w:fill="auto"/>
            <w:noWrap/>
            <w:vAlign w:val="center"/>
          </w:tcPr>
          <w:p w14:paraId="2C59914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5</w:t>
            </w:r>
          </w:p>
        </w:tc>
      </w:tr>
      <w:tr w14:paraId="25EF7B7F">
        <w:tblPrEx>
          <w:tblCellMar>
            <w:top w:w="0" w:type="dxa"/>
            <w:left w:w="108" w:type="dxa"/>
            <w:bottom w:w="0" w:type="dxa"/>
            <w:right w:w="108" w:type="dxa"/>
          </w:tblCellMar>
        </w:tblPrEx>
        <w:trPr>
          <w:trHeight w:val="1440" w:hRule="atLeast"/>
          <w:jc w:val="center"/>
        </w:trPr>
        <w:tc>
          <w:tcPr>
            <w:tcW w:w="497" w:type="dxa"/>
            <w:tcBorders>
              <w:top w:val="nil"/>
              <w:left w:val="single" w:color="auto" w:sz="4" w:space="0"/>
              <w:bottom w:val="single" w:color="auto" w:sz="4" w:space="0"/>
              <w:right w:val="single" w:color="auto" w:sz="4" w:space="0"/>
            </w:tcBorders>
            <w:shd w:val="clear" w:color="auto" w:fill="auto"/>
            <w:noWrap/>
            <w:vAlign w:val="center"/>
          </w:tcPr>
          <w:p w14:paraId="03255BA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2</w:t>
            </w:r>
          </w:p>
        </w:tc>
        <w:tc>
          <w:tcPr>
            <w:tcW w:w="1566" w:type="dxa"/>
            <w:tcBorders>
              <w:top w:val="nil"/>
              <w:left w:val="nil"/>
              <w:bottom w:val="single" w:color="auto" w:sz="4" w:space="0"/>
              <w:right w:val="single" w:color="auto" w:sz="4" w:space="0"/>
            </w:tcBorders>
            <w:shd w:val="clear" w:color="auto" w:fill="auto"/>
            <w:vAlign w:val="center"/>
          </w:tcPr>
          <w:p w14:paraId="2785166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eastAsia="zh-CN"/>
              </w:rPr>
            </w:pPr>
            <w:r>
              <w:rPr>
                <w:rFonts w:hint="eastAsia" w:ascii="宋体" w:hAnsi="宋体" w:cs="宋体"/>
                <w:color w:val="000000"/>
                <w:kern w:val="0"/>
                <w:sz w:val="22"/>
                <w:lang w:eastAsia="zh-CN"/>
              </w:rPr>
              <w:t>流程设计</w:t>
            </w:r>
          </w:p>
        </w:tc>
        <w:tc>
          <w:tcPr>
            <w:tcW w:w="5450" w:type="dxa"/>
            <w:tcBorders>
              <w:top w:val="nil"/>
              <w:left w:val="nil"/>
              <w:bottom w:val="single" w:color="auto" w:sz="4" w:space="0"/>
              <w:right w:val="single" w:color="auto" w:sz="4" w:space="0"/>
            </w:tcBorders>
            <w:shd w:val="clear" w:color="auto" w:fill="auto"/>
            <w:vAlign w:val="center"/>
          </w:tcPr>
          <w:p w14:paraId="5A6FACAA">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lang w:eastAsia="zh-CN"/>
              </w:rPr>
            </w:pPr>
            <w:r>
              <w:rPr>
                <w:rFonts w:hint="eastAsia" w:ascii="宋体" w:hAnsi="宋体" w:eastAsia="宋体" w:cs="宋体"/>
                <w:color w:val="000000"/>
                <w:kern w:val="0"/>
                <w:sz w:val="22"/>
                <w:lang w:eastAsia="zh-CN"/>
              </w:rPr>
              <w:t>对比赛流程设计科学、完整，包括报名、检录、比赛环节、颁奖等安排合理，</w:t>
            </w:r>
            <w:r>
              <w:rPr>
                <w:rFonts w:hint="eastAsia" w:ascii="宋体" w:hAnsi="宋体" w:cs="宋体"/>
                <w:color w:val="000000"/>
                <w:kern w:val="0"/>
                <w:sz w:val="22"/>
                <w:lang w:eastAsia="zh-CN"/>
              </w:rPr>
              <w:t>（需在方案中明确</w:t>
            </w:r>
            <w:r>
              <w:rPr>
                <w:rFonts w:hint="eastAsia" w:ascii="宋体" w:hAnsi="宋体" w:cs="宋体"/>
                <w:color w:val="000000"/>
                <w:kern w:val="0"/>
                <w:sz w:val="22"/>
                <w:lang w:val="en-US" w:eastAsia="zh-CN"/>
              </w:rPr>
              <w:t>比赛展示及宣传、相关工作人员安排分工</w:t>
            </w:r>
            <w:r>
              <w:rPr>
                <w:rFonts w:hint="eastAsia" w:ascii="宋体" w:hAnsi="宋体" w:cs="宋体"/>
                <w:color w:val="000000"/>
                <w:kern w:val="0"/>
                <w:sz w:val="22"/>
                <w:lang w:eastAsia="zh-CN"/>
              </w:rPr>
              <w:t>）</w:t>
            </w:r>
            <w:r>
              <w:rPr>
                <w:rFonts w:hint="eastAsia" w:ascii="宋体" w:hAnsi="宋体" w:eastAsia="宋体" w:cs="宋体"/>
                <w:color w:val="000000"/>
                <w:kern w:val="0"/>
                <w:sz w:val="22"/>
                <w:lang w:eastAsia="zh-CN"/>
              </w:rPr>
              <w:t xml:space="preserve">得 </w:t>
            </w:r>
            <w:r>
              <w:rPr>
                <w:rFonts w:hint="eastAsia" w:ascii="宋体" w:hAnsi="宋体" w:cs="宋体"/>
                <w:color w:val="000000"/>
                <w:kern w:val="0"/>
                <w:sz w:val="22"/>
                <w:lang w:val="en-US" w:eastAsia="zh-CN"/>
              </w:rPr>
              <w:t>21</w:t>
            </w:r>
            <w:r>
              <w:rPr>
                <w:rFonts w:hint="eastAsia" w:ascii="宋体" w:hAnsi="宋体" w:eastAsia="宋体" w:cs="宋体"/>
                <w:color w:val="000000"/>
                <w:kern w:val="0"/>
                <w:sz w:val="22"/>
                <w:lang w:eastAsia="zh-CN"/>
              </w:rPr>
              <w:t xml:space="preserve"> - </w:t>
            </w:r>
            <w:r>
              <w:rPr>
                <w:rFonts w:hint="eastAsia" w:ascii="宋体" w:hAnsi="宋体" w:cs="宋体"/>
                <w:color w:val="000000"/>
                <w:kern w:val="0"/>
                <w:sz w:val="22"/>
                <w:lang w:val="en-US" w:eastAsia="zh-CN"/>
              </w:rPr>
              <w:t xml:space="preserve">30 </w:t>
            </w:r>
            <w:r>
              <w:rPr>
                <w:rFonts w:hint="eastAsia" w:ascii="宋体" w:hAnsi="宋体" w:eastAsia="宋体" w:cs="宋体"/>
                <w:color w:val="000000"/>
                <w:kern w:val="0"/>
                <w:sz w:val="22"/>
                <w:lang w:eastAsia="zh-CN"/>
              </w:rPr>
              <w:t xml:space="preserve">分；流程设计较完整、基本合理，得 </w:t>
            </w:r>
            <w:r>
              <w:rPr>
                <w:rFonts w:hint="eastAsia" w:ascii="宋体" w:hAnsi="宋体" w:cs="宋体"/>
                <w:color w:val="000000"/>
                <w:kern w:val="0"/>
                <w:sz w:val="22"/>
                <w:lang w:val="en-US" w:eastAsia="zh-CN"/>
              </w:rPr>
              <w:t>11</w:t>
            </w:r>
            <w:r>
              <w:rPr>
                <w:rFonts w:hint="eastAsia" w:ascii="宋体" w:hAnsi="宋体" w:eastAsia="宋体" w:cs="宋体"/>
                <w:color w:val="000000"/>
                <w:kern w:val="0"/>
                <w:sz w:val="22"/>
                <w:lang w:eastAsia="zh-CN"/>
              </w:rPr>
              <w:t xml:space="preserve"> - </w:t>
            </w:r>
            <w:r>
              <w:rPr>
                <w:rFonts w:hint="eastAsia" w:ascii="宋体" w:hAnsi="宋体" w:cs="宋体"/>
                <w:color w:val="000000"/>
                <w:kern w:val="0"/>
                <w:sz w:val="22"/>
                <w:lang w:val="en-US" w:eastAsia="zh-CN"/>
              </w:rPr>
              <w:t xml:space="preserve">20 </w:t>
            </w:r>
            <w:r>
              <w:rPr>
                <w:rFonts w:hint="eastAsia" w:ascii="宋体" w:hAnsi="宋体" w:eastAsia="宋体" w:cs="宋体"/>
                <w:color w:val="000000"/>
                <w:kern w:val="0"/>
                <w:sz w:val="22"/>
                <w:lang w:eastAsia="zh-CN"/>
              </w:rPr>
              <w:t>分；流程设计不完整或不合理，得</w:t>
            </w:r>
            <w:r>
              <w:rPr>
                <w:rFonts w:hint="eastAsia" w:ascii="宋体" w:hAnsi="宋体" w:cs="宋体"/>
                <w:color w:val="000000"/>
                <w:kern w:val="0"/>
                <w:sz w:val="22"/>
                <w:lang w:val="en-US" w:eastAsia="zh-CN"/>
              </w:rPr>
              <w:t xml:space="preserve"> 0 - 10 分</w:t>
            </w:r>
            <w:r>
              <w:rPr>
                <w:rFonts w:hint="eastAsia" w:ascii="宋体" w:hAnsi="宋体" w:eastAsia="宋体" w:cs="宋体"/>
                <w:color w:val="000000"/>
                <w:kern w:val="0"/>
                <w:sz w:val="22"/>
                <w:lang w:eastAsia="zh-CN"/>
              </w:rPr>
              <w:t>。</w:t>
            </w:r>
          </w:p>
        </w:tc>
        <w:tc>
          <w:tcPr>
            <w:tcW w:w="1007" w:type="dxa"/>
            <w:tcBorders>
              <w:top w:val="nil"/>
              <w:left w:val="nil"/>
              <w:bottom w:val="single" w:color="auto" w:sz="4" w:space="0"/>
              <w:right w:val="single" w:color="auto" w:sz="4" w:space="0"/>
            </w:tcBorders>
            <w:shd w:val="clear" w:color="auto" w:fill="auto"/>
            <w:noWrap/>
            <w:vAlign w:val="center"/>
          </w:tcPr>
          <w:p w14:paraId="0E52C65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cs="宋体"/>
                <w:color w:val="000000"/>
                <w:kern w:val="0"/>
                <w:sz w:val="22"/>
                <w:lang w:val="en-US" w:eastAsia="zh-CN"/>
              </w:rPr>
            </w:pPr>
            <w:r>
              <w:rPr>
                <w:rFonts w:hint="eastAsia" w:ascii="宋体" w:hAnsi="宋体" w:cs="宋体"/>
                <w:color w:val="000000"/>
                <w:kern w:val="0"/>
                <w:sz w:val="22"/>
                <w:highlight w:val="none"/>
                <w:lang w:val="en-US" w:eastAsia="zh-CN"/>
              </w:rPr>
              <w:t>30</w:t>
            </w:r>
          </w:p>
        </w:tc>
      </w:tr>
      <w:tr w14:paraId="3753943B">
        <w:tblPrEx>
          <w:tblCellMar>
            <w:top w:w="0" w:type="dxa"/>
            <w:left w:w="108" w:type="dxa"/>
            <w:bottom w:w="0" w:type="dxa"/>
            <w:right w:w="108" w:type="dxa"/>
          </w:tblCellMar>
        </w:tblPrEx>
        <w:trPr>
          <w:trHeight w:val="1230" w:hRule="atLeast"/>
          <w:jc w:val="center"/>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BBD431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eastAsia="zh-CN"/>
              </w:rPr>
            </w:pPr>
            <w:r>
              <w:rPr>
                <w:rFonts w:hint="eastAsia" w:ascii="宋体" w:hAnsi="宋体" w:cs="宋体"/>
                <w:color w:val="000000"/>
                <w:kern w:val="0"/>
                <w:sz w:val="22"/>
                <w:lang w:val="en-US" w:eastAsia="zh-CN"/>
              </w:rPr>
              <w:t>3</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14:paraId="5A0DD0F4">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rPr>
            </w:pPr>
            <w:r>
              <w:rPr>
                <w:rFonts w:hint="eastAsia" w:ascii="宋体" w:hAnsi="宋体" w:eastAsia="宋体" w:cs="宋体"/>
                <w:color w:val="000000"/>
                <w:kern w:val="0"/>
                <w:sz w:val="22"/>
              </w:rPr>
              <w:t>安全保障措施</w:t>
            </w:r>
          </w:p>
        </w:tc>
        <w:tc>
          <w:tcPr>
            <w:tcW w:w="5450" w:type="dxa"/>
            <w:tcBorders>
              <w:top w:val="single" w:color="auto" w:sz="4" w:space="0"/>
              <w:left w:val="single" w:color="auto" w:sz="4" w:space="0"/>
              <w:bottom w:val="single" w:color="auto" w:sz="4" w:space="0"/>
              <w:right w:val="single" w:color="auto" w:sz="4" w:space="0"/>
            </w:tcBorders>
            <w:shd w:val="clear" w:color="auto" w:fill="auto"/>
            <w:vAlign w:val="center"/>
          </w:tcPr>
          <w:p w14:paraId="2AC5093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eastAsia="宋体" w:cs="宋体"/>
                <w:color w:val="000000"/>
                <w:kern w:val="0"/>
                <w:sz w:val="22"/>
              </w:rPr>
            </w:pPr>
            <w:r>
              <w:rPr>
                <w:rFonts w:ascii="宋体" w:hAnsi="宋体" w:eastAsia="宋体" w:cs="宋体"/>
                <w:color w:val="000000"/>
                <w:kern w:val="0"/>
                <w:sz w:val="22"/>
              </w:rPr>
              <w:t>制定详细的安全风险评估报告，对比赛可能存在的安全隐患（如溺水风险、突发疾病等）进行全面分析，得 3 - 4 分；分析较全面，得 1 - 2 分；分析不全面或未提供报告，不得分。</w:t>
            </w:r>
            <w:r>
              <w:rPr>
                <w:rFonts w:hint="default" w:ascii="宋体" w:hAnsi="宋体" w:eastAsia="宋体" w:cs="宋体"/>
                <w:color w:val="000000"/>
                <w:kern w:val="0"/>
                <w:sz w:val="22"/>
              </w:rPr>
              <w:t>​</w:t>
            </w:r>
          </w:p>
          <w:p w14:paraId="09179F4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ascii="宋体" w:hAnsi="宋体" w:eastAsia="宋体" w:cs="宋体"/>
                <w:color w:val="000000"/>
                <w:kern w:val="0"/>
                <w:sz w:val="22"/>
              </w:rPr>
            </w:pPr>
            <w:r>
              <w:rPr>
                <w:rFonts w:hint="default" w:ascii="宋体" w:hAnsi="宋体" w:eastAsia="宋体" w:cs="宋体"/>
                <w:color w:val="000000"/>
                <w:kern w:val="0"/>
                <w:sz w:val="22"/>
              </w:rPr>
              <w:t>提出完善的安全保障方案，包括现场急救设备配备、急救人员安排、应急预案等，每一项措施合理得 1 - 2 分，最多得 6 分；措施不完善或不合理，酌情扣分。</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ADFF3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10</w:t>
            </w:r>
          </w:p>
        </w:tc>
      </w:tr>
      <w:tr w14:paraId="0BE873A3">
        <w:tblPrEx>
          <w:tblCellMar>
            <w:top w:w="0" w:type="dxa"/>
            <w:left w:w="108" w:type="dxa"/>
            <w:bottom w:w="0" w:type="dxa"/>
            <w:right w:w="108" w:type="dxa"/>
          </w:tblCellMar>
        </w:tblPrEx>
        <w:trPr>
          <w:trHeight w:val="1230" w:hRule="atLeast"/>
          <w:jc w:val="center"/>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ACD122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val="en-US" w:eastAsia="zh-CN"/>
              </w:rPr>
            </w:pPr>
            <w:r>
              <w:rPr>
                <w:rFonts w:hint="eastAsia" w:ascii="宋体" w:hAnsi="宋体" w:cs="宋体"/>
                <w:color w:val="000000"/>
                <w:kern w:val="0"/>
                <w:sz w:val="22"/>
                <w:lang w:val="en-US" w:eastAsia="zh-CN"/>
              </w:rPr>
              <w:t>4</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14:paraId="4376CBC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后勤保障</w:t>
            </w:r>
          </w:p>
        </w:tc>
        <w:tc>
          <w:tcPr>
            <w:tcW w:w="5450" w:type="dxa"/>
            <w:tcBorders>
              <w:top w:val="single" w:color="auto" w:sz="4" w:space="0"/>
              <w:left w:val="single" w:color="auto" w:sz="4" w:space="0"/>
              <w:bottom w:val="single" w:color="auto" w:sz="4" w:space="0"/>
              <w:right w:val="single" w:color="auto" w:sz="4" w:space="0"/>
            </w:tcBorders>
            <w:shd w:val="clear" w:color="auto" w:fill="auto"/>
            <w:vAlign w:val="center"/>
          </w:tcPr>
          <w:p w14:paraId="5329993D">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rPr>
            </w:pPr>
            <w:r>
              <w:rPr>
                <w:rFonts w:hint="eastAsia" w:ascii="宋体" w:hAnsi="宋体" w:eastAsia="宋体" w:cs="宋体"/>
                <w:color w:val="000000"/>
                <w:kern w:val="0"/>
                <w:sz w:val="22"/>
              </w:rPr>
              <w:t>对比赛场地布置、设备租赁、物资采购</w:t>
            </w:r>
            <w:r>
              <w:rPr>
                <w:rFonts w:hint="eastAsia" w:ascii="宋体" w:hAnsi="宋体" w:cs="宋体"/>
                <w:color w:val="000000"/>
                <w:kern w:val="0"/>
                <w:sz w:val="22"/>
                <w:lang w:eastAsia="zh-CN"/>
              </w:rPr>
              <w:t>、</w:t>
            </w:r>
            <w:r>
              <w:rPr>
                <w:rFonts w:hint="eastAsia" w:ascii="宋体" w:hAnsi="宋体" w:cs="宋体"/>
                <w:color w:val="000000"/>
                <w:kern w:val="0"/>
                <w:sz w:val="22"/>
                <w:highlight w:val="none"/>
                <w:lang w:val="en-US" w:eastAsia="zh-CN"/>
              </w:rPr>
              <w:t>配套人员组成</w:t>
            </w:r>
            <w:r>
              <w:rPr>
                <w:rFonts w:hint="eastAsia" w:ascii="宋体" w:hAnsi="宋体" w:eastAsia="宋体" w:cs="宋体"/>
                <w:color w:val="000000"/>
                <w:kern w:val="0"/>
                <w:sz w:val="22"/>
              </w:rPr>
              <w:t xml:space="preserve">等后勤保障工作安排合理，得 </w:t>
            </w:r>
            <w:r>
              <w:rPr>
                <w:rFonts w:hint="eastAsia" w:ascii="宋体" w:hAnsi="宋体" w:cs="宋体"/>
                <w:color w:val="000000"/>
                <w:kern w:val="0"/>
                <w:sz w:val="22"/>
                <w:lang w:val="en-US" w:eastAsia="zh-CN"/>
              </w:rPr>
              <w:t>9</w:t>
            </w:r>
            <w:r>
              <w:rPr>
                <w:rFonts w:hint="eastAsia" w:ascii="宋体" w:hAnsi="宋体" w:eastAsia="宋体" w:cs="宋体"/>
                <w:color w:val="000000"/>
                <w:kern w:val="0"/>
                <w:sz w:val="22"/>
              </w:rPr>
              <w:t xml:space="preserve"> - </w:t>
            </w:r>
            <w:r>
              <w:rPr>
                <w:rFonts w:hint="eastAsia" w:ascii="宋体" w:hAnsi="宋体" w:cs="宋体"/>
                <w:color w:val="000000"/>
                <w:kern w:val="0"/>
                <w:sz w:val="22"/>
                <w:lang w:val="en-US" w:eastAsia="zh-CN"/>
              </w:rPr>
              <w:t>12</w:t>
            </w:r>
            <w:r>
              <w:rPr>
                <w:rFonts w:hint="eastAsia" w:ascii="宋体" w:hAnsi="宋体" w:eastAsia="宋体" w:cs="宋体"/>
                <w:color w:val="000000"/>
                <w:kern w:val="0"/>
                <w:sz w:val="22"/>
              </w:rPr>
              <w:t xml:space="preserve"> 分；安排较合理，得 </w:t>
            </w:r>
            <w:r>
              <w:rPr>
                <w:rFonts w:hint="eastAsia" w:ascii="宋体" w:hAnsi="宋体" w:cs="宋体"/>
                <w:color w:val="000000"/>
                <w:kern w:val="0"/>
                <w:sz w:val="22"/>
                <w:lang w:val="en-US" w:eastAsia="zh-CN"/>
              </w:rPr>
              <w:t>5-8</w:t>
            </w:r>
            <w:r>
              <w:rPr>
                <w:rFonts w:hint="eastAsia" w:ascii="宋体" w:hAnsi="宋体" w:eastAsia="宋体" w:cs="宋体"/>
                <w:color w:val="000000"/>
                <w:kern w:val="0"/>
                <w:sz w:val="22"/>
              </w:rPr>
              <w:t>分；安排不合理，</w:t>
            </w:r>
            <w:r>
              <w:rPr>
                <w:rFonts w:hint="eastAsia" w:ascii="宋体" w:hAnsi="宋体" w:cs="宋体"/>
                <w:color w:val="000000"/>
                <w:kern w:val="0"/>
                <w:sz w:val="22"/>
                <w:lang w:val="en-US" w:eastAsia="zh-CN"/>
              </w:rPr>
              <w:t>1-4分；不提供不得分</w:t>
            </w:r>
            <w:r>
              <w:rPr>
                <w:rFonts w:hint="eastAsia" w:ascii="宋体" w:hAnsi="宋体" w:eastAsia="宋体" w:cs="宋体"/>
                <w:color w:val="000000"/>
                <w:kern w:val="0"/>
                <w:sz w:val="22"/>
              </w:rPr>
              <w:t>。​</w:t>
            </w:r>
          </w:p>
          <w:p w14:paraId="68F23221">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rPr>
            </w:pPr>
            <w:r>
              <w:rPr>
                <w:rFonts w:hint="eastAsia" w:ascii="宋体" w:hAnsi="宋体" w:cs="宋体"/>
                <w:color w:val="000000"/>
                <w:kern w:val="0"/>
                <w:sz w:val="22"/>
                <w:lang w:val="en-US" w:eastAsia="zh-CN"/>
              </w:rPr>
              <w:t>根据投标人</w:t>
            </w:r>
            <w:r>
              <w:rPr>
                <w:rFonts w:hint="eastAsia" w:ascii="宋体" w:hAnsi="宋体" w:eastAsia="宋体" w:cs="宋体"/>
                <w:color w:val="000000"/>
                <w:kern w:val="0"/>
                <w:sz w:val="22"/>
              </w:rPr>
              <w:t>提供工作人员的餐饮、休息等服务保障方案</w:t>
            </w:r>
            <w:r>
              <w:rPr>
                <w:rFonts w:hint="eastAsia" w:ascii="宋体" w:hAnsi="宋体" w:cs="宋体"/>
                <w:color w:val="000000"/>
                <w:kern w:val="0"/>
                <w:sz w:val="22"/>
                <w:lang w:val="en-US" w:eastAsia="zh-CN"/>
              </w:rPr>
              <w:t>评分</w:t>
            </w:r>
            <w:r>
              <w:rPr>
                <w:rFonts w:hint="eastAsia" w:ascii="宋体" w:hAnsi="宋体" w:eastAsia="宋体" w:cs="宋体"/>
                <w:color w:val="000000"/>
                <w:kern w:val="0"/>
                <w:sz w:val="22"/>
              </w:rPr>
              <w:t xml:space="preserve">，得 1 - </w:t>
            </w:r>
            <w:r>
              <w:rPr>
                <w:rFonts w:hint="eastAsia" w:ascii="宋体" w:hAnsi="宋体" w:cs="宋体"/>
                <w:color w:val="000000"/>
                <w:kern w:val="0"/>
                <w:sz w:val="22"/>
                <w:lang w:val="en-US" w:eastAsia="zh-CN"/>
              </w:rPr>
              <w:t>4</w:t>
            </w:r>
            <w:r>
              <w:rPr>
                <w:rFonts w:hint="eastAsia" w:ascii="宋体" w:hAnsi="宋体" w:eastAsia="宋体" w:cs="宋体"/>
                <w:color w:val="000000"/>
                <w:kern w:val="0"/>
                <w:sz w:val="22"/>
              </w:rPr>
              <w:t xml:space="preserve"> 分；未提供或方案不合理，不得分。</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2C4B1DF">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highlight w:val="none"/>
                <w:lang w:val="en-US" w:eastAsia="zh-CN"/>
              </w:rPr>
              <w:t>16</w:t>
            </w:r>
          </w:p>
        </w:tc>
      </w:tr>
      <w:tr w14:paraId="035C71AA">
        <w:tblPrEx>
          <w:tblCellMar>
            <w:top w:w="0" w:type="dxa"/>
            <w:left w:w="108" w:type="dxa"/>
            <w:bottom w:w="0" w:type="dxa"/>
            <w:right w:w="108" w:type="dxa"/>
          </w:tblCellMar>
        </w:tblPrEx>
        <w:trPr>
          <w:trHeight w:val="1230" w:hRule="atLeast"/>
          <w:jc w:val="center"/>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FC613B">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14:paraId="05D7EBD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宣传推广</w:t>
            </w:r>
          </w:p>
        </w:tc>
        <w:tc>
          <w:tcPr>
            <w:tcW w:w="5450" w:type="dxa"/>
            <w:tcBorders>
              <w:top w:val="single" w:color="auto" w:sz="4" w:space="0"/>
              <w:left w:val="single" w:color="auto" w:sz="4" w:space="0"/>
              <w:bottom w:val="single" w:color="auto" w:sz="4" w:space="0"/>
              <w:right w:val="single" w:color="auto" w:sz="4" w:space="0"/>
            </w:tcBorders>
            <w:shd w:val="clear" w:color="auto" w:fill="auto"/>
            <w:vAlign w:val="center"/>
          </w:tcPr>
          <w:p w14:paraId="38BD9F06">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rPr>
            </w:pPr>
            <w:r>
              <w:rPr>
                <w:rFonts w:hint="eastAsia" w:ascii="宋体" w:hAnsi="宋体" w:eastAsia="宋体" w:cs="宋体"/>
                <w:color w:val="000000"/>
                <w:kern w:val="0"/>
                <w:sz w:val="22"/>
              </w:rPr>
              <w:t xml:space="preserve">制定多样化的宣传推广方案，涵盖线上线下宣传渠道，如医院官网、社交媒体平台、海报、横幅等，得 3 - </w:t>
            </w:r>
            <w:r>
              <w:rPr>
                <w:rFonts w:hint="eastAsia" w:ascii="宋体" w:hAnsi="宋体" w:cs="宋体"/>
                <w:color w:val="000000"/>
                <w:kern w:val="0"/>
                <w:sz w:val="22"/>
                <w:lang w:val="en-US" w:eastAsia="zh-CN"/>
              </w:rPr>
              <w:t>5</w:t>
            </w:r>
            <w:r>
              <w:rPr>
                <w:rFonts w:hint="eastAsia" w:ascii="宋体" w:hAnsi="宋体" w:eastAsia="宋体" w:cs="宋体"/>
                <w:color w:val="000000"/>
                <w:kern w:val="0"/>
                <w:sz w:val="22"/>
              </w:rPr>
              <w:t xml:space="preserve"> 分；宣传渠道较单一，得 1 - 2 分；未制定宣传方案，不得分。</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103AC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cs="宋体"/>
                <w:color w:val="000000"/>
                <w:kern w:val="0"/>
                <w:sz w:val="22"/>
                <w:lang w:val="en-US" w:eastAsia="zh-CN"/>
              </w:rPr>
            </w:pPr>
            <w:r>
              <w:rPr>
                <w:rFonts w:hint="eastAsia" w:ascii="宋体" w:hAnsi="宋体" w:cs="宋体"/>
                <w:color w:val="000000"/>
                <w:kern w:val="0"/>
                <w:sz w:val="22"/>
                <w:lang w:val="en-US" w:eastAsia="zh-CN"/>
              </w:rPr>
              <w:t>5</w:t>
            </w:r>
          </w:p>
        </w:tc>
      </w:tr>
      <w:tr w14:paraId="61DA2B70">
        <w:tblPrEx>
          <w:tblCellMar>
            <w:top w:w="0" w:type="dxa"/>
            <w:left w:w="108" w:type="dxa"/>
            <w:bottom w:w="0" w:type="dxa"/>
            <w:right w:w="108" w:type="dxa"/>
          </w:tblCellMar>
        </w:tblPrEx>
        <w:trPr>
          <w:trHeight w:val="1230" w:hRule="atLeast"/>
          <w:jc w:val="center"/>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D34D0C">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6</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14:paraId="37D31909">
            <w:pPr>
              <w:keepNext w:val="0"/>
              <w:keepLines w:val="0"/>
              <w:pageBreakBefore w:val="0"/>
              <w:widowControl/>
              <w:kinsoku/>
              <w:wordWrap/>
              <w:overflowPunct/>
              <w:topLinePunct w:val="0"/>
              <w:autoSpaceDE/>
              <w:autoSpaceDN/>
              <w:bidi w:val="0"/>
              <w:adjustRightInd/>
              <w:snapToGrid/>
              <w:spacing w:line="360" w:lineRule="exact"/>
              <w:jc w:val="both"/>
              <w:textAlignment w:val="auto"/>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团队成员资质</w:t>
            </w:r>
          </w:p>
        </w:tc>
        <w:tc>
          <w:tcPr>
            <w:tcW w:w="5450" w:type="dxa"/>
            <w:tcBorders>
              <w:top w:val="single" w:color="auto" w:sz="4" w:space="0"/>
              <w:left w:val="single" w:color="auto" w:sz="4" w:space="0"/>
              <w:bottom w:val="single" w:color="auto" w:sz="4" w:space="0"/>
              <w:right w:val="single" w:color="auto" w:sz="4" w:space="0"/>
            </w:tcBorders>
            <w:shd w:val="clear" w:color="auto" w:fill="auto"/>
            <w:vAlign w:val="center"/>
          </w:tcPr>
          <w:p w14:paraId="2A2ADD5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rPr>
            </w:pPr>
            <w:r>
              <w:rPr>
                <w:rFonts w:hint="eastAsia" w:ascii="宋体" w:hAnsi="宋体" w:eastAsia="宋体" w:cs="宋体"/>
                <w:color w:val="000000"/>
                <w:kern w:val="0"/>
                <w:sz w:val="22"/>
              </w:rPr>
              <w:t>项目负责人具备丰富的体育赛事组织经验，提供相关工作经历证明及业绩材料，得 2 - 3 分；经验不足或未提供证明材料，不得分。​</w:t>
            </w:r>
          </w:p>
          <w:p w14:paraId="118A5FB8">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highlight w:val="none"/>
              </w:rPr>
            </w:pPr>
            <w:r>
              <w:rPr>
                <w:rFonts w:hint="eastAsia" w:ascii="宋体" w:hAnsi="宋体" w:eastAsia="宋体" w:cs="宋体"/>
                <w:color w:val="000000"/>
                <w:kern w:val="0"/>
                <w:sz w:val="22"/>
                <w:highlight w:val="none"/>
              </w:rPr>
              <w:t>团队中配备专业的</w:t>
            </w:r>
            <w:r>
              <w:rPr>
                <w:rFonts w:hint="eastAsia" w:ascii="宋体" w:hAnsi="宋体" w:cs="宋体"/>
                <w:color w:val="000000"/>
                <w:kern w:val="0"/>
                <w:sz w:val="22"/>
                <w:highlight w:val="none"/>
                <w:lang w:val="en-US" w:eastAsia="zh-CN"/>
              </w:rPr>
              <w:t>裁判</w:t>
            </w:r>
            <w:r>
              <w:rPr>
                <w:rFonts w:hint="eastAsia" w:ascii="宋体" w:hAnsi="宋体" w:eastAsia="宋体" w:cs="宋体"/>
                <w:color w:val="000000"/>
                <w:kern w:val="0"/>
                <w:sz w:val="22"/>
                <w:highlight w:val="none"/>
              </w:rPr>
              <w:t>且具备相应资质证书，每有一名符合要求的人员得 1 分，最多得 3 分。</w:t>
            </w:r>
          </w:p>
          <w:p w14:paraId="53BB2E5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rPr>
            </w:pPr>
            <w:r>
              <w:rPr>
                <w:rFonts w:hint="eastAsia" w:ascii="宋体" w:hAnsi="宋体" w:eastAsia="宋体" w:cs="宋体"/>
                <w:color w:val="000000"/>
                <w:kern w:val="0"/>
                <w:sz w:val="22"/>
                <w:highlight w:val="none"/>
              </w:rPr>
              <w:t>配备专业的宣传、安保、后勤等人员，人员分工明确、职责清晰，得</w:t>
            </w:r>
            <w:r>
              <w:rPr>
                <w:rFonts w:hint="eastAsia" w:ascii="宋体" w:hAnsi="宋体" w:cs="宋体"/>
                <w:color w:val="000000"/>
                <w:kern w:val="0"/>
                <w:sz w:val="22"/>
                <w:highlight w:val="none"/>
                <w:lang w:val="en-US" w:eastAsia="zh-CN"/>
              </w:rPr>
              <w:t xml:space="preserve"> 1</w:t>
            </w:r>
            <w:r>
              <w:rPr>
                <w:rFonts w:hint="eastAsia" w:ascii="宋体" w:hAnsi="宋体" w:eastAsia="宋体" w:cs="宋体"/>
                <w:color w:val="000000"/>
                <w:kern w:val="0"/>
                <w:sz w:val="22"/>
                <w:highlight w:val="none"/>
              </w:rPr>
              <w:t xml:space="preserve"> - 2 分；人员配备不齐全或分工不明确，不得分。</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DFBC319">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8</w:t>
            </w:r>
          </w:p>
        </w:tc>
      </w:tr>
      <w:tr w14:paraId="1B756ACF">
        <w:tblPrEx>
          <w:tblCellMar>
            <w:top w:w="0" w:type="dxa"/>
            <w:left w:w="108" w:type="dxa"/>
            <w:bottom w:w="0" w:type="dxa"/>
            <w:right w:w="108" w:type="dxa"/>
          </w:tblCellMar>
        </w:tblPrEx>
        <w:trPr>
          <w:trHeight w:val="1230" w:hRule="atLeast"/>
          <w:jc w:val="center"/>
        </w:trPr>
        <w:tc>
          <w:tcPr>
            <w:tcW w:w="49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E3CF0F8">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7</w:t>
            </w:r>
          </w:p>
        </w:tc>
        <w:tc>
          <w:tcPr>
            <w:tcW w:w="1566" w:type="dxa"/>
            <w:tcBorders>
              <w:top w:val="single" w:color="auto" w:sz="4" w:space="0"/>
              <w:left w:val="single" w:color="auto" w:sz="4" w:space="0"/>
              <w:bottom w:val="single" w:color="auto" w:sz="4" w:space="0"/>
              <w:right w:val="single" w:color="auto" w:sz="4" w:space="0"/>
            </w:tcBorders>
            <w:shd w:val="clear" w:color="auto" w:fill="auto"/>
            <w:vAlign w:val="center"/>
          </w:tcPr>
          <w:p w14:paraId="5289DDA2">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color w:val="000000"/>
                <w:kern w:val="0"/>
                <w:sz w:val="22"/>
                <w:lang w:val="en-US" w:eastAsia="zh-CN"/>
              </w:rPr>
            </w:pPr>
            <w:r>
              <w:rPr>
                <w:rFonts w:hint="eastAsia" w:ascii="宋体" w:hAnsi="宋体" w:eastAsia="宋体" w:cs="宋体"/>
                <w:color w:val="000000"/>
                <w:kern w:val="0"/>
                <w:sz w:val="22"/>
                <w:lang w:val="en-US" w:eastAsia="zh-CN"/>
              </w:rPr>
              <w:t>过往业绩</w:t>
            </w:r>
          </w:p>
        </w:tc>
        <w:tc>
          <w:tcPr>
            <w:tcW w:w="5450" w:type="dxa"/>
            <w:tcBorders>
              <w:top w:val="single" w:color="auto" w:sz="4" w:space="0"/>
              <w:left w:val="single" w:color="auto" w:sz="4" w:space="0"/>
              <w:bottom w:val="single" w:color="auto" w:sz="4" w:space="0"/>
              <w:right w:val="single" w:color="auto" w:sz="4" w:space="0"/>
            </w:tcBorders>
            <w:shd w:val="clear" w:color="auto" w:fill="auto"/>
            <w:vAlign w:val="center"/>
          </w:tcPr>
          <w:p w14:paraId="5979C4BF">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rPr>
            </w:pPr>
            <w:r>
              <w:rPr>
                <w:rFonts w:hint="eastAsia" w:ascii="宋体" w:hAnsi="宋体" w:eastAsia="宋体" w:cs="宋体"/>
                <w:color w:val="000000"/>
                <w:kern w:val="0"/>
                <w:sz w:val="22"/>
              </w:rPr>
              <w:t>类似活动经验（</w:t>
            </w:r>
            <w:r>
              <w:rPr>
                <w:rFonts w:hint="eastAsia" w:ascii="宋体" w:hAnsi="宋体" w:eastAsia="宋体" w:cs="宋体"/>
                <w:color w:val="000000"/>
                <w:kern w:val="0"/>
                <w:sz w:val="22"/>
                <w:lang w:val="en-US" w:eastAsia="zh-CN"/>
              </w:rPr>
              <w:t>6</w:t>
            </w:r>
            <w:r>
              <w:rPr>
                <w:rFonts w:hint="eastAsia" w:ascii="宋体" w:hAnsi="宋体" w:eastAsia="宋体" w:cs="宋体"/>
                <w:color w:val="000000"/>
                <w:kern w:val="0"/>
                <w:sz w:val="22"/>
              </w:rPr>
              <w:t>分）：</w:t>
            </w:r>
          </w:p>
          <w:p w14:paraId="067BE304">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color w:val="000000"/>
                <w:kern w:val="0"/>
                <w:sz w:val="22"/>
              </w:rPr>
            </w:pPr>
            <w:r>
              <w:rPr>
                <w:rFonts w:hint="default" w:ascii="宋体" w:hAnsi="宋体" w:eastAsia="宋体" w:cs="宋体"/>
                <w:color w:val="000000"/>
                <w:kern w:val="0"/>
                <w:sz w:val="22"/>
                <w:lang w:val="en-US" w:eastAsia="zh-CN"/>
              </w:rPr>
              <w:t>投标方近三年承担过类似规模游泳比赛服务项目，每个项目得 2 分，最高得 6 分。需提供合同关键页、验收报告等证明材料，无法提供不得分。</w:t>
            </w:r>
          </w:p>
        </w:tc>
        <w:tc>
          <w:tcPr>
            <w:tcW w:w="100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FC7A7A">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宋体" w:hAnsi="宋体" w:eastAsia="宋体" w:cs="宋体"/>
                <w:color w:val="000000"/>
                <w:kern w:val="0"/>
                <w:sz w:val="22"/>
                <w:lang w:val="en-US" w:eastAsia="zh-CN"/>
              </w:rPr>
            </w:pPr>
            <w:r>
              <w:rPr>
                <w:rFonts w:hint="eastAsia" w:ascii="宋体" w:hAnsi="宋体" w:cs="宋体"/>
                <w:color w:val="000000"/>
                <w:kern w:val="0"/>
                <w:sz w:val="22"/>
                <w:lang w:val="en-US" w:eastAsia="zh-CN"/>
              </w:rPr>
              <w:t>6</w:t>
            </w:r>
          </w:p>
        </w:tc>
      </w:tr>
    </w:tbl>
    <w:p w14:paraId="1830485B">
      <w:pPr>
        <w:keepNext w:val="0"/>
        <w:keepLines w:val="0"/>
        <w:pageBreakBefore w:val="0"/>
        <w:kinsoku/>
        <w:wordWrap/>
        <w:overflowPunct/>
        <w:topLinePunct w:val="0"/>
        <w:autoSpaceDE/>
        <w:autoSpaceDN/>
        <w:bidi w:val="0"/>
        <w:adjustRightInd/>
        <w:snapToGrid/>
        <w:spacing w:line="360" w:lineRule="exact"/>
        <w:textAlignment w:val="auto"/>
        <w:rPr>
          <w:rFonts w:hint="eastAsia" w:asciiTheme="majorEastAsia" w:hAnsiTheme="majorEastAsia" w:eastAsiaTheme="majorEastAsia" w:cstheme="majorEastAsia"/>
          <w:color w:val="auto"/>
          <w:sz w:val="24"/>
          <w:szCs w:val="24"/>
          <w:highlight w:val="none"/>
        </w:rPr>
      </w:pPr>
    </w:p>
    <w:p w14:paraId="10A18184">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b/>
          <w:bCs/>
          <w:color w:val="auto"/>
          <w:sz w:val="24"/>
          <w:szCs w:val="24"/>
          <w:highlight w:val="none"/>
        </w:rPr>
        <w:t>（二）商务（报价）分的评定</w:t>
      </w:r>
      <w:r>
        <w:rPr>
          <w:rFonts w:hint="eastAsia" w:asciiTheme="majorEastAsia" w:hAnsiTheme="majorEastAsia" w:eastAsiaTheme="majorEastAsia" w:cstheme="majorEastAsia"/>
          <w:b/>
          <w:bCs/>
          <w:color w:val="auto"/>
          <w:sz w:val="24"/>
          <w:szCs w:val="24"/>
          <w:highlight w:val="none"/>
          <w:lang w:eastAsia="zh-CN"/>
        </w:rPr>
        <w:t>：</w:t>
      </w:r>
      <w:r>
        <w:rPr>
          <w:rFonts w:hint="eastAsia" w:asciiTheme="majorEastAsia" w:hAnsiTheme="majorEastAsia" w:eastAsiaTheme="majorEastAsia" w:cstheme="majorEastAsia"/>
          <w:b/>
          <w:bCs/>
          <w:color w:val="auto"/>
          <w:sz w:val="24"/>
          <w:szCs w:val="24"/>
          <w:highlight w:val="none"/>
          <w:lang w:val="en-US" w:eastAsia="zh-CN"/>
        </w:rPr>
        <w:t>2</w:t>
      </w:r>
      <w:r>
        <w:rPr>
          <w:rFonts w:hint="eastAsia" w:asciiTheme="majorEastAsia" w:hAnsiTheme="majorEastAsia" w:eastAsiaTheme="majorEastAsia" w:cstheme="majorEastAsia"/>
          <w:b/>
          <w:bCs/>
          <w:color w:val="auto"/>
          <w:sz w:val="24"/>
          <w:szCs w:val="24"/>
          <w:highlight w:val="none"/>
        </w:rPr>
        <w:t>0分（权值</w:t>
      </w:r>
      <w:r>
        <w:rPr>
          <w:rFonts w:hint="eastAsia" w:asciiTheme="majorEastAsia" w:hAnsiTheme="majorEastAsia" w:eastAsiaTheme="majorEastAsia" w:cstheme="majorEastAsia"/>
          <w:b/>
          <w:bCs/>
          <w:color w:val="auto"/>
          <w:sz w:val="24"/>
          <w:szCs w:val="24"/>
          <w:highlight w:val="none"/>
          <w:lang w:val="en-US" w:eastAsia="zh-CN"/>
        </w:rPr>
        <w:t>2</w:t>
      </w:r>
      <w:r>
        <w:rPr>
          <w:rFonts w:hint="eastAsia" w:asciiTheme="majorEastAsia" w:hAnsiTheme="majorEastAsia" w:eastAsiaTheme="majorEastAsia" w:cstheme="majorEastAsia"/>
          <w:b/>
          <w:bCs/>
          <w:color w:val="auto"/>
          <w:sz w:val="24"/>
          <w:szCs w:val="24"/>
          <w:highlight w:val="none"/>
        </w:rPr>
        <w:t>0%）</w:t>
      </w:r>
    </w:p>
    <w:p w14:paraId="7A5EA916">
      <w:pPr>
        <w:keepLines w:val="0"/>
        <w:pageBreakBefore w:val="0"/>
        <w:overflowPunct/>
        <w:topLinePunct w:val="0"/>
        <w:bidi w:val="0"/>
        <w:spacing w:line="400" w:lineRule="exact"/>
        <w:ind w:firstLine="590"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ab/>
      </w:r>
      <w:r>
        <w:rPr>
          <w:rFonts w:hint="eastAsia" w:asciiTheme="majorEastAsia" w:hAnsiTheme="majorEastAsia" w:eastAsiaTheme="majorEastAsia" w:cstheme="majorEastAsia"/>
          <w:b/>
          <w:bCs/>
          <w:color w:val="auto"/>
          <w:sz w:val="24"/>
          <w:szCs w:val="24"/>
          <w:highlight w:val="none"/>
        </w:rPr>
        <w:t>满足招标文件要求且投标报价面值最低的投标报价为评标基准价，如报价低于</w:t>
      </w:r>
      <w:r>
        <w:rPr>
          <w:rFonts w:hint="eastAsia" w:asciiTheme="majorEastAsia" w:hAnsiTheme="majorEastAsia" w:eastAsiaTheme="majorEastAsia" w:cstheme="majorEastAsia"/>
          <w:b/>
          <w:bCs/>
          <w:color w:val="auto"/>
          <w:sz w:val="24"/>
          <w:szCs w:val="24"/>
          <w:highlight w:val="none"/>
          <w:lang w:eastAsia="zh-CN"/>
        </w:rPr>
        <w:t>所有投标人</w:t>
      </w:r>
      <w:r>
        <w:rPr>
          <w:rFonts w:hint="eastAsia" w:asciiTheme="majorEastAsia" w:hAnsiTheme="majorEastAsia" w:eastAsiaTheme="majorEastAsia" w:cstheme="majorEastAsia"/>
          <w:b/>
          <w:bCs/>
          <w:color w:val="auto"/>
          <w:sz w:val="24"/>
          <w:szCs w:val="24"/>
          <w:highlight w:val="none"/>
        </w:rPr>
        <w:t>平均</w:t>
      </w:r>
      <w:r>
        <w:rPr>
          <w:rFonts w:hint="eastAsia" w:asciiTheme="majorEastAsia" w:hAnsiTheme="majorEastAsia" w:eastAsiaTheme="majorEastAsia" w:cstheme="majorEastAsia"/>
          <w:b/>
          <w:bCs/>
          <w:color w:val="auto"/>
          <w:sz w:val="24"/>
          <w:szCs w:val="24"/>
          <w:highlight w:val="none"/>
          <w:lang w:eastAsia="zh-CN"/>
        </w:rPr>
        <w:t>报</w:t>
      </w:r>
      <w:r>
        <w:rPr>
          <w:rFonts w:hint="eastAsia" w:asciiTheme="majorEastAsia" w:hAnsiTheme="majorEastAsia" w:eastAsiaTheme="majorEastAsia" w:cstheme="majorEastAsia"/>
          <w:b/>
          <w:bCs/>
          <w:color w:val="auto"/>
          <w:sz w:val="24"/>
          <w:szCs w:val="24"/>
          <w:highlight w:val="none"/>
        </w:rPr>
        <w:t>价</w:t>
      </w:r>
      <w:r>
        <w:rPr>
          <w:rFonts w:hint="eastAsia" w:asciiTheme="majorEastAsia" w:hAnsiTheme="majorEastAsia" w:eastAsiaTheme="majorEastAsia" w:cstheme="majorEastAsia"/>
          <w:b/>
          <w:bCs/>
          <w:color w:val="auto"/>
          <w:sz w:val="24"/>
          <w:szCs w:val="24"/>
          <w:highlight w:val="none"/>
          <w:lang w:eastAsia="zh-CN"/>
        </w:rPr>
        <w:t>的</w:t>
      </w:r>
      <w:r>
        <w:rPr>
          <w:rFonts w:hint="eastAsia" w:asciiTheme="majorEastAsia" w:hAnsiTheme="majorEastAsia" w:eastAsiaTheme="majorEastAsia" w:cstheme="majorEastAsia"/>
          <w:b/>
          <w:bCs/>
          <w:color w:val="auto"/>
          <w:sz w:val="24"/>
          <w:szCs w:val="24"/>
          <w:highlight w:val="none"/>
          <w:lang w:val="en-US" w:eastAsia="zh-CN"/>
        </w:rPr>
        <w:t>50%</w:t>
      </w:r>
      <w:r>
        <w:rPr>
          <w:rFonts w:hint="eastAsia" w:asciiTheme="majorEastAsia" w:hAnsiTheme="majorEastAsia" w:eastAsiaTheme="majorEastAsia" w:cstheme="majorEastAsia"/>
          <w:b/>
          <w:bCs/>
          <w:color w:val="auto"/>
          <w:sz w:val="24"/>
          <w:szCs w:val="24"/>
          <w:highlight w:val="none"/>
        </w:rPr>
        <w:t>时，需提供成本说明，否则视为无效投标</w:t>
      </w:r>
      <w:r>
        <w:rPr>
          <w:rFonts w:hint="eastAsia" w:asciiTheme="majorEastAsia" w:hAnsiTheme="majorEastAsia" w:eastAsiaTheme="majorEastAsia" w:cstheme="majorEastAsia"/>
          <w:b/>
          <w:bCs/>
          <w:color w:val="auto"/>
          <w:sz w:val="24"/>
          <w:szCs w:val="24"/>
          <w:highlight w:val="non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32185311">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yellow"/>
          <w:lang w:val="en-US" w:eastAsia="zh-CN"/>
        </w:rPr>
        <w:t>2</w:t>
      </w:r>
      <w:r>
        <w:rPr>
          <w:rFonts w:hint="eastAsia" w:asciiTheme="majorEastAsia" w:hAnsiTheme="majorEastAsia" w:eastAsiaTheme="majorEastAsia" w:cstheme="majorEastAsia"/>
          <w:color w:val="auto"/>
          <w:sz w:val="24"/>
          <w:szCs w:val="24"/>
          <w:highlight w:val="yellow"/>
        </w:rPr>
        <w:t>0</w:t>
      </w:r>
      <w:r>
        <w:rPr>
          <w:rFonts w:hint="eastAsia" w:asciiTheme="majorEastAsia" w:hAnsiTheme="majorEastAsia" w:eastAsiaTheme="majorEastAsia" w:cstheme="majorEastAsia"/>
          <w:color w:val="auto"/>
          <w:sz w:val="24"/>
          <w:szCs w:val="24"/>
          <w:highlight w:val="none"/>
        </w:rPr>
        <w:t>分；</w:t>
      </w:r>
    </w:p>
    <w:p w14:paraId="35082EAD">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588BE35C">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04B46ED8">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11D76DE">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7E87AD17">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p>
    <w:p w14:paraId="4B487F35">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1FD654B4">
      <w:pPr>
        <w:keepLines w:val="0"/>
        <w:pageBreakBefore w:val="0"/>
        <w:overflowPunct/>
        <w:topLinePunct w:val="0"/>
        <w:bidi w:val="0"/>
        <w:spacing w:line="400" w:lineRule="exact"/>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keepLines w:val="0"/>
        <w:pageBreakBefore w:val="0"/>
        <w:overflowPunct/>
        <w:topLinePunct w:val="0"/>
        <w:bidi w:val="0"/>
        <w:spacing w:line="400" w:lineRule="exact"/>
        <w:rPr>
          <w:rFonts w:hint="default"/>
          <w:highlight w:val="none"/>
          <w:lang w:val="en-US" w:eastAsia="zh-CN"/>
        </w:rPr>
      </w:pPr>
    </w:p>
    <w:p w14:paraId="6E6BF2FA">
      <w:pPr>
        <w:keepLines w:val="0"/>
        <w:pageBreakBefore w:val="0"/>
        <w:overflowPunct/>
        <w:topLinePunct w:val="0"/>
        <w:bidi w:val="0"/>
        <w:spacing w:line="400" w:lineRule="exact"/>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keepLines w:val="0"/>
        <w:pageBreakBefore w:val="0"/>
        <w:overflowPunct/>
        <w:topLinePunct w:val="0"/>
        <w:bidi w:val="0"/>
        <w:spacing w:line="400" w:lineRule="exact"/>
        <w:rPr>
          <w:rFonts w:hint="eastAsia" w:ascii="新宋体" w:hAnsi="新宋体" w:eastAsia="新宋体" w:cs="宋体"/>
          <w:b/>
          <w:bCs/>
          <w:kern w:val="0"/>
          <w:sz w:val="32"/>
          <w:szCs w:val="32"/>
          <w:highlight w:val="none"/>
          <w:lang w:val="en-US" w:eastAsia="zh-CN" w:bidi="ar-SA"/>
        </w:rPr>
      </w:pPr>
    </w:p>
    <w:p w14:paraId="6185DE63">
      <w:pPr>
        <w:keepLines w:val="0"/>
        <w:pageBreakBefore w:val="0"/>
        <w:overflowPunct/>
        <w:topLinePunct w:val="0"/>
        <w:bidi w:val="0"/>
        <w:spacing w:line="400" w:lineRule="exact"/>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keepLines w:val="0"/>
        <w:pageBreakBefore w:val="0"/>
        <w:overflowPunct/>
        <w:topLinePunct w:val="0"/>
        <w:bidi w:val="0"/>
        <w:spacing w:line="40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keepLines w:val="0"/>
        <w:pageBreakBefore w:val="0"/>
        <w:overflowPunct/>
        <w:topLinePunct w:val="0"/>
        <w:bidi w:val="0"/>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keepLines w:val="0"/>
        <w:pageBreakBefore w:val="0"/>
        <w:overflowPunct/>
        <w:topLinePunct w:val="0"/>
        <w:bidi w:val="0"/>
        <w:spacing w:line="40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keepLines w:val="0"/>
        <w:pageBreakBefore w:val="0"/>
        <w:overflowPunct/>
        <w:topLinePunct w:val="0"/>
        <w:bidi w:val="0"/>
        <w:spacing w:line="40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keepLines w:val="0"/>
        <w:pageBreakBefore w:val="0"/>
        <w:overflowPunct/>
        <w:topLinePunct w:val="0"/>
        <w:bidi w:val="0"/>
        <w:spacing w:line="400" w:lineRule="exact"/>
        <w:ind w:firstLine="435"/>
        <w:rPr>
          <w:rFonts w:hint="eastAsia" w:ascii="新宋体" w:hAnsi="新宋体" w:eastAsia="新宋体" w:cs="新宋体"/>
          <w:sz w:val="22"/>
          <w:szCs w:val="22"/>
          <w:highlight w:val="none"/>
        </w:rPr>
      </w:pPr>
    </w:p>
    <w:p w14:paraId="4E2723AD">
      <w:pPr>
        <w:keepLines w:val="0"/>
        <w:pageBreakBefore w:val="0"/>
        <w:overflowPunct/>
        <w:topLinePunct w:val="0"/>
        <w:bidi w:val="0"/>
        <w:spacing w:line="40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keepLines w:val="0"/>
        <w:pageBreakBefore w:val="0"/>
        <w:overflowPunct/>
        <w:topLinePunct w:val="0"/>
        <w:bidi w:val="0"/>
        <w:spacing w:line="40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keepLines w:val="0"/>
        <w:pageBreakBefore w:val="0"/>
        <w:overflowPunct/>
        <w:topLinePunct w:val="0"/>
        <w:bidi w:val="0"/>
        <w:spacing w:line="40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keepLines w:val="0"/>
        <w:pageBreakBefore w:val="0"/>
        <w:overflowPunct/>
        <w:topLinePunct w:val="0"/>
        <w:bidi w:val="0"/>
        <w:spacing w:line="400" w:lineRule="exact"/>
        <w:ind w:firstLine="435"/>
        <w:rPr>
          <w:rFonts w:hint="eastAsia" w:ascii="新宋体" w:hAnsi="新宋体" w:eastAsia="新宋体" w:cs="新宋体"/>
          <w:sz w:val="22"/>
          <w:szCs w:val="22"/>
          <w:highlight w:val="none"/>
          <w:u w:val="single"/>
        </w:rPr>
      </w:pPr>
    </w:p>
    <w:p w14:paraId="5128EF6A">
      <w:pPr>
        <w:keepLines w:val="0"/>
        <w:pageBreakBefore w:val="0"/>
        <w:overflowPunct/>
        <w:topLinePunct w:val="0"/>
        <w:bidi w:val="0"/>
        <w:spacing w:line="400" w:lineRule="exact"/>
        <w:ind w:firstLine="541" w:firstLineChars="245"/>
        <w:outlineLvl w:val="1"/>
        <w:rPr>
          <w:rFonts w:hint="eastAsia" w:ascii="新宋体" w:hAnsi="新宋体" w:eastAsia="新宋体" w:cs="Times New Roman"/>
          <w:b/>
          <w:bCs/>
          <w:sz w:val="22"/>
          <w:szCs w:val="22"/>
          <w:highlight w:val="none"/>
        </w:rPr>
      </w:pPr>
    </w:p>
    <w:p w14:paraId="454A3B25">
      <w:pPr>
        <w:keepLines w:val="0"/>
        <w:pageBreakBefore w:val="0"/>
        <w:overflowPunct/>
        <w:topLinePunct w:val="0"/>
        <w:bidi w:val="0"/>
        <w:spacing w:line="400" w:lineRule="exact"/>
        <w:ind w:firstLine="541" w:firstLineChars="245"/>
        <w:outlineLvl w:val="1"/>
        <w:rPr>
          <w:rFonts w:hint="eastAsia" w:ascii="新宋体" w:hAnsi="新宋体" w:eastAsia="新宋体" w:cs="Times New Roman"/>
          <w:b/>
          <w:bCs/>
          <w:sz w:val="22"/>
          <w:szCs w:val="22"/>
          <w:highlight w:val="none"/>
        </w:rPr>
      </w:pPr>
    </w:p>
    <w:p w14:paraId="5300FE25">
      <w:pPr>
        <w:keepLines w:val="0"/>
        <w:pageBreakBefore w:val="0"/>
        <w:overflowPunct/>
        <w:topLinePunct w:val="0"/>
        <w:bidi w:val="0"/>
        <w:spacing w:line="400" w:lineRule="exact"/>
        <w:ind w:firstLine="541" w:firstLineChars="245"/>
        <w:outlineLvl w:val="1"/>
        <w:rPr>
          <w:rFonts w:hint="eastAsia" w:ascii="新宋体" w:hAnsi="新宋体" w:eastAsia="新宋体" w:cs="Times New Roman"/>
          <w:b/>
          <w:bCs/>
          <w:sz w:val="22"/>
          <w:szCs w:val="22"/>
          <w:highlight w:val="none"/>
        </w:rPr>
      </w:pPr>
    </w:p>
    <w:p w14:paraId="23558644">
      <w:pPr>
        <w:keepLines w:val="0"/>
        <w:pageBreakBefore w:val="0"/>
        <w:overflowPunct/>
        <w:topLinePunct w:val="0"/>
        <w:bidi w:val="0"/>
        <w:spacing w:line="400" w:lineRule="exact"/>
        <w:rPr>
          <w:rFonts w:hint="eastAsia" w:ascii="新宋体" w:hAnsi="新宋体" w:eastAsia="新宋体" w:cs="Times New Roman"/>
          <w:b/>
          <w:bCs/>
          <w:sz w:val="22"/>
          <w:szCs w:val="22"/>
          <w:highlight w:val="none"/>
        </w:rPr>
      </w:pPr>
    </w:p>
    <w:p w14:paraId="72AF9F77">
      <w:pPr>
        <w:keepLines w:val="0"/>
        <w:pageBreakBefore w:val="0"/>
        <w:widowControl/>
        <w:overflowPunct/>
        <w:topLinePunct w:val="0"/>
        <w:bidi w:val="0"/>
        <w:spacing w:line="400" w:lineRule="exact"/>
        <w:jc w:val="left"/>
        <w:rPr>
          <w:sz w:val="24"/>
          <w:szCs w:val="24"/>
          <w:highlight w:val="none"/>
        </w:rPr>
      </w:pPr>
      <w:r>
        <w:rPr>
          <w:rFonts w:hint="eastAsia"/>
          <w:sz w:val="24"/>
          <w:szCs w:val="24"/>
          <w:highlight w:val="none"/>
        </w:rPr>
        <w:t>附件二：</w:t>
      </w:r>
    </w:p>
    <w:p w14:paraId="369AB066">
      <w:pPr>
        <w:keepLines w:val="0"/>
        <w:pageBreakBefore w:val="0"/>
        <w:widowControl/>
        <w:overflowPunct/>
        <w:topLinePunct w:val="0"/>
        <w:bidi w:val="0"/>
        <w:spacing w:line="400" w:lineRule="exact"/>
        <w:jc w:val="center"/>
        <w:rPr>
          <w:b/>
          <w:sz w:val="36"/>
          <w:szCs w:val="36"/>
          <w:highlight w:val="none"/>
        </w:rPr>
      </w:pPr>
      <w:r>
        <w:rPr>
          <w:rFonts w:hint="eastAsia"/>
          <w:b/>
          <w:sz w:val="36"/>
          <w:szCs w:val="36"/>
          <w:highlight w:val="none"/>
        </w:rPr>
        <w:t>法定代表人授权书</w:t>
      </w:r>
    </w:p>
    <w:p w14:paraId="7C88FA51">
      <w:pPr>
        <w:keepLines w:val="0"/>
        <w:pageBreakBefore w:val="0"/>
        <w:overflowPunct/>
        <w:topLinePunct w:val="0"/>
        <w:bidi w:val="0"/>
        <w:spacing w:line="400" w:lineRule="exact"/>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keepLines w:val="0"/>
        <w:pageBreakBefore w:val="0"/>
        <w:overflowPunct/>
        <w:topLinePunct w:val="0"/>
        <w:bidi w:val="0"/>
        <w:spacing w:line="400" w:lineRule="exact"/>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keepLines w:val="0"/>
        <w:pageBreakBefore w:val="0"/>
        <w:overflowPunct/>
        <w:topLinePunct w:val="0"/>
        <w:bidi w:val="0"/>
        <w:spacing w:line="400" w:lineRule="exact"/>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keepLines w:val="0"/>
        <w:pageBreakBefore w:val="0"/>
        <w:overflowPunct/>
        <w:topLinePunct w:val="0"/>
        <w:bidi w:val="0"/>
        <w:spacing w:line="400" w:lineRule="exact"/>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keepLines w:val="0"/>
        <w:pageBreakBefore w:val="0"/>
        <w:overflowPunct/>
        <w:topLinePunct w:val="0"/>
        <w:bidi w:val="0"/>
        <w:spacing w:line="400" w:lineRule="exact"/>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keepLines w:val="0"/>
        <w:pageBreakBefore w:val="0"/>
        <w:widowControl/>
        <w:overflowPunct/>
        <w:topLinePunct w:val="0"/>
        <w:bidi w:val="0"/>
        <w:spacing w:line="400" w:lineRule="exact"/>
        <w:jc w:val="left"/>
        <w:rPr>
          <w:sz w:val="24"/>
          <w:szCs w:val="24"/>
          <w:highlight w:val="none"/>
        </w:rPr>
      </w:pPr>
      <w:r>
        <w:rPr>
          <w:rFonts w:hint="eastAsia" w:ascii="新宋体" w:hAnsi="新宋体" w:eastAsia="新宋体"/>
          <w:sz w:val="24"/>
          <w:szCs w:val="24"/>
          <w:highlight w:val="none"/>
        </w:rPr>
        <w:t>日   期：</w:t>
      </w:r>
    </w:p>
    <w:p w14:paraId="4A3177FE">
      <w:pPr>
        <w:keepLines w:val="0"/>
        <w:pageBreakBefore w:val="0"/>
        <w:overflowPunct/>
        <w:topLinePunct w:val="0"/>
        <w:bidi w:val="0"/>
        <w:spacing w:line="400" w:lineRule="exact"/>
        <w:rPr>
          <w:rFonts w:ascii="新宋体" w:hAnsi="新宋体" w:eastAsia="新宋体"/>
          <w:sz w:val="24"/>
          <w:szCs w:val="24"/>
          <w:highlight w:val="none"/>
        </w:rPr>
      </w:pPr>
    </w:p>
    <w:p w14:paraId="27CEA21A">
      <w:pPr>
        <w:keepLines w:val="0"/>
        <w:pageBreakBefore w:val="0"/>
        <w:overflowPunct/>
        <w:topLinePunct w:val="0"/>
        <w:bidi w:val="0"/>
        <w:spacing w:line="400" w:lineRule="exact"/>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keepLines w:val="0"/>
        <w:pageBreakBefore w:val="0"/>
        <w:overflowPunct/>
        <w:topLinePunct w:val="0"/>
        <w:bidi w:val="0"/>
        <w:spacing w:line="400" w:lineRule="exact"/>
        <w:rPr>
          <w:rFonts w:ascii="新宋体" w:hAnsi="新宋体" w:eastAsia="新宋体"/>
          <w:sz w:val="24"/>
          <w:szCs w:val="24"/>
          <w:highlight w:val="none"/>
        </w:rPr>
      </w:pPr>
    </w:p>
    <w:p w14:paraId="27118B49">
      <w:pPr>
        <w:keepLines w:val="0"/>
        <w:pageBreakBefore w:val="0"/>
        <w:overflowPunct/>
        <w:topLinePunct w:val="0"/>
        <w:bidi w:val="0"/>
        <w:spacing w:line="400" w:lineRule="exact"/>
        <w:rPr>
          <w:rFonts w:ascii="新宋体" w:hAnsi="新宋体" w:eastAsia="新宋体"/>
          <w:sz w:val="24"/>
          <w:szCs w:val="24"/>
          <w:highlight w:val="none"/>
        </w:rPr>
      </w:pPr>
    </w:p>
    <w:p w14:paraId="5790E4F1">
      <w:pPr>
        <w:keepLines w:val="0"/>
        <w:pageBreakBefore w:val="0"/>
        <w:overflowPunct/>
        <w:topLinePunct w:val="0"/>
        <w:bidi w:val="0"/>
        <w:spacing w:line="400" w:lineRule="exact"/>
        <w:rPr>
          <w:rFonts w:ascii="新宋体" w:hAnsi="新宋体" w:eastAsia="新宋体"/>
          <w:sz w:val="24"/>
          <w:szCs w:val="24"/>
          <w:highlight w:val="none"/>
        </w:rPr>
      </w:pPr>
    </w:p>
    <w:p w14:paraId="2CA9F899">
      <w:pPr>
        <w:keepLines w:val="0"/>
        <w:pageBreakBefore w:val="0"/>
        <w:overflowPunct/>
        <w:topLinePunct w:val="0"/>
        <w:bidi w:val="0"/>
        <w:spacing w:line="400" w:lineRule="exact"/>
        <w:rPr>
          <w:rFonts w:ascii="新宋体" w:hAnsi="新宋体" w:eastAsia="新宋体"/>
          <w:sz w:val="24"/>
          <w:szCs w:val="24"/>
          <w:highlight w:val="none"/>
        </w:rPr>
      </w:pPr>
    </w:p>
    <w:p w14:paraId="46B7144A">
      <w:pPr>
        <w:keepLines w:val="0"/>
        <w:pageBreakBefore w:val="0"/>
        <w:overflowPunct/>
        <w:topLinePunct w:val="0"/>
        <w:bidi w:val="0"/>
        <w:spacing w:line="400" w:lineRule="exact"/>
        <w:rPr>
          <w:rFonts w:ascii="新宋体" w:hAnsi="新宋体" w:eastAsia="新宋体"/>
          <w:sz w:val="24"/>
          <w:szCs w:val="24"/>
          <w:highlight w:val="none"/>
        </w:rPr>
      </w:pPr>
    </w:p>
    <w:p w14:paraId="677A725C">
      <w:pPr>
        <w:keepLines w:val="0"/>
        <w:pageBreakBefore w:val="0"/>
        <w:overflowPunct/>
        <w:topLinePunct w:val="0"/>
        <w:bidi w:val="0"/>
        <w:spacing w:line="400" w:lineRule="exact"/>
        <w:rPr>
          <w:rFonts w:ascii="新宋体" w:hAnsi="新宋体" w:eastAsia="新宋体"/>
          <w:sz w:val="24"/>
          <w:szCs w:val="24"/>
          <w:highlight w:val="none"/>
        </w:rPr>
      </w:pPr>
    </w:p>
    <w:p w14:paraId="57F18827">
      <w:pPr>
        <w:keepLines w:val="0"/>
        <w:pageBreakBefore w:val="0"/>
        <w:overflowPunct/>
        <w:topLinePunct w:val="0"/>
        <w:bidi w:val="0"/>
        <w:spacing w:line="400" w:lineRule="exact"/>
        <w:rPr>
          <w:rFonts w:ascii="新宋体" w:hAnsi="新宋体" w:eastAsia="新宋体"/>
          <w:sz w:val="24"/>
          <w:szCs w:val="24"/>
          <w:highlight w:val="none"/>
        </w:rPr>
      </w:pPr>
    </w:p>
    <w:p w14:paraId="6971194A">
      <w:pPr>
        <w:keepLines w:val="0"/>
        <w:pageBreakBefore w:val="0"/>
        <w:overflowPunct/>
        <w:topLinePunct w:val="0"/>
        <w:bidi w:val="0"/>
        <w:spacing w:line="400" w:lineRule="exact"/>
        <w:rPr>
          <w:sz w:val="24"/>
          <w:szCs w:val="24"/>
          <w:highlight w:val="none"/>
        </w:rPr>
      </w:pPr>
      <w:r>
        <w:rPr>
          <w:rFonts w:hint="eastAsia" w:ascii="新宋体" w:hAnsi="新宋体" w:eastAsia="新宋体"/>
          <w:sz w:val="24"/>
          <w:szCs w:val="24"/>
          <w:highlight w:val="none"/>
        </w:rPr>
        <w:t>授权代表身份证复印件或扫描件（正反面）：</w:t>
      </w:r>
    </w:p>
    <w:p w14:paraId="214BF4E9">
      <w:pPr>
        <w:keepLines w:val="0"/>
        <w:pageBreakBefore w:val="0"/>
        <w:widowControl/>
        <w:overflowPunct/>
        <w:topLinePunct w:val="0"/>
        <w:bidi w:val="0"/>
        <w:spacing w:line="400" w:lineRule="exact"/>
        <w:jc w:val="left"/>
        <w:rPr>
          <w:sz w:val="24"/>
          <w:szCs w:val="24"/>
          <w:highlight w:val="none"/>
        </w:rPr>
      </w:pPr>
    </w:p>
    <w:p w14:paraId="53A5B5AD">
      <w:pPr>
        <w:keepLines w:val="0"/>
        <w:pageBreakBefore w:val="0"/>
        <w:widowControl/>
        <w:overflowPunct/>
        <w:topLinePunct w:val="0"/>
        <w:bidi w:val="0"/>
        <w:spacing w:line="400" w:lineRule="exact"/>
        <w:jc w:val="left"/>
        <w:rPr>
          <w:sz w:val="24"/>
          <w:szCs w:val="24"/>
          <w:highlight w:val="none"/>
        </w:rPr>
      </w:pPr>
    </w:p>
    <w:p w14:paraId="7C545947">
      <w:pPr>
        <w:keepLines w:val="0"/>
        <w:pageBreakBefore w:val="0"/>
        <w:widowControl/>
        <w:overflowPunct/>
        <w:topLinePunct w:val="0"/>
        <w:bidi w:val="0"/>
        <w:spacing w:line="400" w:lineRule="exact"/>
        <w:jc w:val="left"/>
        <w:rPr>
          <w:sz w:val="24"/>
          <w:szCs w:val="24"/>
          <w:highlight w:val="none"/>
        </w:rPr>
      </w:pPr>
    </w:p>
    <w:p w14:paraId="63A267B8">
      <w:pPr>
        <w:keepLines w:val="0"/>
        <w:pageBreakBefore w:val="0"/>
        <w:widowControl/>
        <w:overflowPunct/>
        <w:topLinePunct w:val="0"/>
        <w:bidi w:val="0"/>
        <w:spacing w:line="400" w:lineRule="exact"/>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400" w:lineRule="exact"/>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400" w:lineRule="exact"/>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400" w:lineRule="exact"/>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400" w:lineRule="exact"/>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400" w:lineRule="exact"/>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400" w:lineRule="exact"/>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keepLines w:val="0"/>
        <w:pageBreakBefore w:val="0"/>
        <w:overflowPunct/>
        <w:topLinePunct w:val="0"/>
        <w:bidi w:val="0"/>
        <w:spacing w:line="400" w:lineRule="exact"/>
        <w:rPr>
          <w:sz w:val="24"/>
          <w:szCs w:val="24"/>
          <w:highlight w:val="none"/>
        </w:rPr>
      </w:pPr>
    </w:p>
    <w:p w14:paraId="70A6AAE3">
      <w:pPr>
        <w:keepLines w:val="0"/>
        <w:pageBreakBefore w:val="0"/>
        <w:overflowPunct/>
        <w:topLinePunct w:val="0"/>
        <w:bidi w:val="0"/>
        <w:spacing w:line="400" w:lineRule="exact"/>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keepLines w:val="0"/>
        <w:pageBreakBefore w:val="0"/>
        <w:overflowPunct/>
        <w:topLinePunct w:val="0"/>
        <w:bidi w:val="0"/>
        <w:spacing w:line="400" w:lineRule="exact"/>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keepLines w:val="0"/>
        <w:pageBreakBefore w:val="0"/>
        <w:overflowPunct/>
        <w:topLinePunct w:val="0"/>
        <w:bidi w:val="0"/>
        <w:spacing w:line="400" w:lineRule="exact"/>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keepLines w:val="0"/>
        <w:pageBreakBefore w:val="0"/>
        <w:overflowPunct/>
        <w:topLinePunct w:val="0"/>
        <w:autoSpaceDE w:val="0"/>
        <w:autoSpaceDN w:val="0"/>
        <w:bidi w:val="0"/>
        <w:spacing w:line="400" w:lineRule="exact"/>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keepLines w:val="0"/>
              <w:pageBreakBefore w:val="0"/>
              <w:overflowPunct/>
              <w:topLinePunct w:val="0"/>
              <w:bidi w:val="0"/>
              <w:spacing w:after="0" w:line="400" w:lineRule="exact"/>
              <w:jc w:val="center"/>
              <w:rPr>
                <w:rFonts w:hint="eastAsia" w:ascii="新宋体" w:hAnsi="新宋体" w:eastAsia="新宋体"/>
                <w:highlight w:val="none"/>
              </w:rPr>
            </w:pPr>
          </w:p>
        </w:tc>
      </w:tr>
    </w:tbl>
    <w:p w14:paraId="252E88CC">
      <w:pPr>
        <w:keepLines w:val="0"/>
        <w:pageBreakBefore w:val="0"/>
        <w:overflowPunct/>
        <w:topLinePunct w:val="0"/>
        <w:bidi w:val="0"/>
        <w:spacing w:line="400" w:lineRule="exact"/>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keepLines w:val="0"/>
        <w:pageBreakBefore w:val="0"/>
        <w:overflowPunct/>
        <w:topLinePunct w:val="0"/>
        <w:bidi w:val="0"/>
        <w:spacing w:line="40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keepLines w:val="0"/>
        <w:pageBreakBefore w:val="0"/>
        <w:overflowPunct/>
        <w:topLinePunct w:val="0"/>
        <w:bidi w:val="0"/>
        <w:spacing w:line="40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keepLines w:val="0"/>
        <w:pageBreakBefore w:val="0"/>
        <w:overflowPunct/>
        <w:topLinePunct w:val="0"/>
        <w:bidi w:val="0"/>
        <w:spacing w:line="40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keepLines w:val="0"/>
        <w:pageBreakBefore w:val="0"/>
        <w:overflowPunct/>
        <w:topLinePunct w:val="0"/>
        <w:bidi w:val="0"/>
        <w:spacing w:line="400" w:lineRule="exact"/>
        <w:outlineLvl w:val="1"/>
        <w:rPr>
          <w:rFonts w:hint="eastAsia" w:ascii="新宋体" w:hAnsi="新宋体" w:eastAsia="新宋体"/>
          <w:b/>
          <w:bCs/>
          <w:sz w:val="22"/>
          <w:szCs w:val="22"/>
          <w:highlight w:val="none"/>
        </w:rPr>
      </w:pPr>
    </w:p>
    <w:p w14:paraId="1501E205">
      <w:pPr>
        <w:keepLines w:val="0"/>
        <w:pageBreakBefore w:val="0"/>
        <w:overflowPunct/>
        <w:topLinePunct w:val="0"/>
        <w:bidi w:val="0"/>
        <w:spacing w:line="400" w:lineRule="exact"/>
        <w:outlineLvl w:val="1"/>
        <w:rPr>
          <w:rFonts w:hint="eastAsia" w:ascii="新宋体" w:hAnsi="新宋体" w:eastAsia="新宋体"/>
          <w:b/>
          <w:bCs/>
          <w:sz w:val="22"/>
          <w:szCs w:val="22"/>
          <w:highlight w:val="none"/>
        </w:rPr>
      </w:pPr>
    </w:p>
    <w:p w14:paraId="27ABC4AC">
      <w:pPr>
        <w:keepLines w:val="0"/>
        <w:pageBreakBefore w:val="0"/>
        <w:overflowPunct/>
        <w:topLinePunct w:val="0"/>
        <w:bidi w:val="0"/>
        <w:spacing w:line="400" w:lineRule="exact"/>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keepLines w:val="0"/>
        <w:pageBreakBefore w:val="0"/>
        <w:overflowPunct/>
        <w:topLinePunct w:val="0"/>
        <w:bidi w:val="0"/>
        <w:spacing w:line="400" w:lineRule="exact"/>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keepLines w:val="0"/>
        <w:pageBreakBefore w:val="0"/>
        <w:overflowPunct/>
        <w:topLinePunct w:val="0"/>
        <w:bidi w:val="0"/>
        <w:spacing w:line="400" w:lineRule="exact"/>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keepLines w:val="0"/>
              <w:pageBreakBefore w:val="0"/>
              <w:overflowPunct/>
              <w:topLinePunct w:val="0"/>
              <w:bidi w:val="0"/>
              <w:spacing w:line="400" w:lineRule="exact"/>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keepLines w:val="0"/>
              <w:pageBreakBefore w:val="0"/>
              <w:overflowPunct/>
              <w:topLinePunct w:val="0"/>
              <w:bidi w:val="0"/>
              <w:spacing w:line="400" w:lineRule="exact"/>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keepLines w:val="0"/>
              <w:pageBreakBefore w:val="0"/>
              <w:overflowPunct/>
              <w:topLinePunct w:val="0"/>
              <w:bidi w:val="0"/>
              <w:spacing w:line="400" w:lineRule="exact"/>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keepLines w:val="0"/>
              <w:pageBreakBefore w:val="0"/>
              <w:overflowPunct/>
              <w:topLinePunct w:val="0"/>
              <w:bidi w:val="0"/>
              <w:spacing w:line="400" w:lineRule="exact"/>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keepLines w:val="0"/>
              <w:pageBreakBefore w:val="0"/>
              <w:overflowPunct/>
              <w:topLinePunct w:val="0"/>
              <w:bidi w:val="0"/>
              <w:spacing w:line="400" w:lineRule="exact"/>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keepLines w:val="0"/>
              <w:pageBreakBefore w:val="0"/>
              <w:overflowPunct/>
              <w:topLinePunct w:val="0"/>
              <w:bidi w:val="0"/>
              <w:spacing w:line="400" w:lineRule="exact"/>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keepLines w:val="0"/>
              <w:pageBreakBefore w:val="0"/>
              <w:overflowPunct/>
              <w:topLinePunct w:val="0"/>
              <w:bidi w:val="0"/>
              <w:spacing w:line="400" w:lineRule="exact"/>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584EF199">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487C9B37">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1CB30D8D">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704A508A">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101FA150">
            <w:pPr>
              <w:keepLines w:val="0"/>
              <w:pageBreakBefore w:val="0"/>
              <w:overflowPunct/>
              <w:topLinePunct w:val="0"/>
              <w:bidi w:val="0"/>
              <w:spacing w:line="400" w:lineRule="exact"/>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2953C44F">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4C44FE28">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56EB844C">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02414195">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6A1DCC45">
            <w:pPr>
              <w:keepLines w:val="0"/>
              <w:pageBreakBefore w:val="0"/>
              <w:overflowPunct/>
              <w:topLinePunct w:val="0"/>
              <w:bidi w:val="0"/>
              <w:spacing w:line="400" w:lineRule="exact"/>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6F6EED04">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37A30D69">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31840FE0">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1A91A371">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5AE2C45B">
            <w:pPr>
              <w:keepLines w:val="0"/>
              <w:pageBreakBefore w:val="0"/>
              <w:overflowPunct/>
              <w:topLinePunct w:val="0"/>
              <w:bidi w:val="0"/>
              <w:spacing w:line="400" w:lineRule="exact"/>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5A6D7BF4">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415F03B5">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448B9FAA">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20DEEE85">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5D245A06">
            <w:pPr>
              <w:keepLines w:val="0"/>
              <w:pageBreakBefore w:val="0"/>
              <w:overflowPunct/>
              <w:topLinePunct w:val="0"/>
              <w:bidi w:val="0"/>
              <w:spacing w:line="400" w:lineRule="exact"/>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33FFF48F">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794E03DD">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62FEAC7A">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1552ED17">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6410815F">
            <w:pPr>
              <w:keepLines w:val="0"/>
              <w:pageBreakBefore w:val="0"/>
              <w:overflowPunct/>
              <w:topLinePunct w:val="0"/>
              <w:bidi w:val="0"/>
              <w:spacing w:line="400" w:lineRule="exact"/>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6CD165D6">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6FDC58E5">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772553E1">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5C0F5102">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5DFB519E">
            <w:pPr>
              <w:keepLines w:val="0"/>
              <w:pageBreakBefore w:val="0"/>
              <w:overflowPunct/>
              <w:topLinePunct w:val="0"/>
              <w:bidi w:val="0"/>
              <w:spacing w:line="400" w:lineRule="exact"/>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keepLines w:val="0"/>
              <w:pageBreakBefore w:val="0"/>
              <w:overflowPunct/>
              <w:topLinePunct w:val="0"/>
              <w:bidi w:val="0"/>
              <w:spacing w:line="400" w:lineRule="exact"/>
              <w:rPr>
                <w:rFonts w:ascii="宋体" w:hAnsi="宋体" w:cs="hakuyoxingshu7000"/>
                <w:bCs/>
                <w:sz w:val="24"/>
                <w:szCs w:val="24"/>
                <w:highlight w:val="none"/>
              </w:rPr>
            </w:pPr>
          </w:p>
        </w:tc>
        <w:tc>
          <w:tcPr>
            <w:tcW w:w="2304" w:type="dxa"/>
            <w:vAlign w:val="center"/>
          </w:tcPr>
          <w:p w14:paraId="7D2BECB6">
            <w:pPr>
              <w:keepLines w:val="0"/>
              <w:pageBreakBefore w:val="0"/>
              <w:overflowPunct/>
              <w:topLinePunct w:val="0"/>
              <w:bidi w:val="0"/>
              <w:spacing w:line="400" w:lineRule="exact"/>
              <w:rPr>
                <w:rFonts w:ascii="宋体" w:hAnsi="宋体" w:cs="hakuyoxingshu7000"/>
                <w:bCs/>
                <w:sz w:val="24"/>
                <w:szCs w:val="24"/>
                <w:highlight w:val="none"/>
              </w:rPr>
            </w:pPr>
          </w:p>
        </w:tc>
        <w:tc>
          <w:tcPr>
            <w:tcW w:w="1525" w:type="dxa"/>
            <w:vAlign w:val="center"/>
          </w:tcPr>
          <w:p w14:paraId="0815CE23">
            <w:pPr>
              <w:keepLines w:val="0"/>
              <w:pageBreakBefore w:val="0"/>
              <w:overflowPunct/>
              <w:topLinePunct w:val="0"/>
              <w:bidi w:val="0"/>
              <w:spacing w:line="400" w:lineRule="exact"/>
              <w:rPr>
                <w:rFonts w:ascii="宋体" w:hAnsi="宋体" w:cs="hakuyoxingshu7000"/>
                <w:bCs/>
                <w:sz w:val="24"/>
                <w:szCs w:val="24"/>
                <w:highlight w:val="none"/>
              </w:rPr>
            </w:pPr>
          </w:p>
        </w:tc>
        <w:tc>
          <w:tcPr>
            <w:tcW w:w="1491" w:type="dxa"/>
            <w:vAlign w:val="center"/>
          </w:tcPr>
          <w:p w14:paraId="244358CB">
            <w:pPr>
              <w:keepLines w:val="0"/>
              <w:pageBreakBefore w:val="0"/>
              <w:overflowPunct/>
              <w:topLinePunct w:val="0"/>
              <w:bidi w:val="0"/>
              <w:spacing w:line="400" w:lineRule="exact"/>
              <w:rPr>
                <w:rFonts w:ascii="宋体" w:hAnsi="宋体" w:cs="hakuyoxingshu7000"/>
                <w:b/>
                <w:bCs/>
                <w:sz w:val="24"/>
                <w:szCs w:val="24"/>
                <w:highlight w:val="none"/>
              </w:rPr>
            </w:pPr>
          </w:p>
        </w:tc>
        <w:tc>
          <w:tcPr>
            <w:tcW w:w="1458" w:type="dxa"/>
            <w:vAlign w:val="center"/>
          </w:tcPr>
          <w:p w14:paraId="6F0D493A">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22C0D9E3">
            <w:pPr>
              <w:keepLines w:val="0"/>
              <w:pageBreakBefore w:val="0"/>
              <w:overflowPunct/>
              <w:topLinePunct w:val="0"/>
              <w:bidi w:val="0"/>
              <w:spacing w:line="400" w:lineRule="exact"/>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keepLines w:val="0"/>
              <w:pageBreakBefore w:val="0"/>
              <w:overflowPunct/>
              <w:topLinePunct w:val="0"/>
              <w:bidi w:val="0"/>
              <w:spacing w:line="400" w:lineRule="exact"/>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keepLines w:val="0"/>
              <w:pageBreakBefore w:val="0"/>
              <w:overflowPunct/>
              <w:topLinePunct w:val="0"/>
              <w:bidi w:val="0"/>
              <w:spacing w:line="400" w:lineRule="exact"/>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keepLines w:val="0"/>
              <w:pageBreakBefore w:val="0"/>
              <w:overflowPunct/>
              <w:topLinePunct w:val="0"/>
              <w:bidi w:val="0"/>
              <w:spacing w:line="400" w:lineRule="exact"/>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keepLines w:val="0"/>
              <w:pageBreakBefore w:val="0"/>
              <w:overflowPunct/>
              <w:topLinePunct w:val="0"/>
              <w:bidi w:val="0"/>
              <w:spacing w:line="400" w:lineRule="exact"/>
              <w:rPr>
                <w:rFonts w:ascii="宋体" w:hAnsi="宋体" w:cs="hakuyoxingshu7000"/>
                <w:b/>
                <w:bCs/>
                <w:sz w:val="24"/>
                <w:szCs w:val="24"/>
                <w:highlight w:val="none"/>
              </w:rPr>
            </w:pPr>
          </w:p>
        </w:tc>
        <w:tc>
          <w:tcPr>
            <w:tcW w:w="1515" w:type="dxa"/>
            <w:vAlign w:val="center"/>
          </w:tcPr>
          <w:p w14:paraId="09630431">
            <w:pPr>
              <w:keepLines w:val="0"/>
              <w:pageBreakBefore w:val="0"/>
              <w:overflowPunct/>
              <w:topLinePunct w:val="0"/>
              <w:bidi w:val="0"/>
              <w:spacing w:line="400" w:lineRule="exact"/>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keepLines w:val="0"/>
              <w:pageBreakBefore w:val="0"/>
              <w:overflowPunct/>
              <w:topLinePunct w:val="0"/>
              <w:bidi w:val="0"/>
              <w:spacing w:line="400" w:lineRule="exact"/>
              <w:jc w:val="both"/>
              <w:rPr>
                <w:rFonts w:hint="eastAsia" w:ascii="宋体" w:hAnsi="宋体" w:cs="hakuyoxingshu7000"/>
                <w:b/>
                <w:bCs/>
                <w:sz w:val="24"/>
                <w:szCs w:val="24"/>
                <w:highlight w:val="none"/>
              </w:rPr>
            </w:pPr>
          </w:p>
        </w:tc>
        <w:tc>
          <w:tcPr>
            <w:tcW w:w="8293" w:type="dxa"/>
            <w:gridSpan w:val="5"/>
            <w:vAlign w:val="center"/>
          </w:tcPr>
          <w:p w14:paraId="5B397EFF">
            <w:pPr>
              <w:keepLines w:val="0"/>
              <w:pageBreakBefore w:val="0"/>
              <w:overflowPunct/>
              <w:topLinePunct w:val="0"/>
              <w:bidi w:val="0"/>
              <w:spacing w:line="400" w:lineRule="exact"/>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keepLines w:val="0"/>
        <w:pageBreakBefore w:val="0"/>
        <w:overflowPunct/>
        <w:topLinePunct w:val="0"/>
        <w:bidi w:val="0"/>
        <w:spacing w:line="400" w:lineRule="exact"/>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keepLines w:val="0"/>
        <w:pageBreakBefore w:val="0"/>
        <w:overflowPunct/>
        <w:topLinePunct w:val="0"/>
        <w:bidi w:val="0"/>
        <w:spacing w:line="400" w:lineRule="exact"/>
        <w:rPr>
          <w:rFonts w:ascii="宋体" w:hAnsi="宋体" w:cs="Arial"/>
          <w:b/>
          <w:bCs/>
          <w:sz w:val="24"/>
          <w:szCs w:val="24"/>
          <w:highlight w:val="none"/>
        </w:rPr>
      </w:pPr>
    </w:p>
    <w:p w14:paraId="0DB14BE1">
      <w:pPr>
        <w:keepLines w:val="0"/>
        <w:pageBreakBefore w:val="0"/>
        <w:overflowPunct/>
        <w:topLinePunct w:val="0"/>
        <w:bidi w:val="0"/>
        <w:spacing w:line="400" w:lineRule="exact"/>
        <w:rPr>
          <w:rFonts w:ascii="宋体" w:hAnsi="宋体" w:cs="Arial"/>
          <w:b/>
          <w:bCs/>
          <w:sz w:val="24"/>
          <w:szCs w:val="24"/>
          <w:highlight w:val="none"/>
        </w:rPr>
      </w:pPr>
    </w:p>
    <w:p w14:paraId="720A669C">
      <w:pPr>
        <w:keepLines w:val="0"/>
        <w:pageBreakBefore w:val="0"/>
        <w:overflowPunct/>
        <w:topLinePunct w:val="0"/>
        <w:bidi w:val="0"/>
        <w:spacing w:line="400" w:lineRule="exact"/>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keepLines w:val="0"/>
        <w:pageBreakBefore w:val="0"/>
        <w:overflowPunct/>
        <w:topLinePunct w:val="0"/>
        <w:bidi w:val="0"/>
        <w:spacing w:line="400" w:lineRule="exact"/>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keepLines w:val="0"/>
        <w:pageBreakBefore w:val="0"/>
        <w:overflowPunct/>
        <w:topLinePunct w:val="0"/>
        <w:bidi w:val="0"/>
        <w:spacing w:line="400" w:lineRule="exact"/>
        <w:rPr>
          <w:sz w:val="24"/>
          <w:szCs w:val="24"/>
          <w:highlight w:val="none"/>
        </w:rPr>
      </w:pPr>
    </w:p>
    <w:p w14:paraId="7A4DF3EC">
      <w:pPr>
        <w:keepLines w:val="0"/>
        <w:pageBreakBefore w:val="0"/>
        <w:widowControl/>
        <w:overflowPunct/>
        <w:topLinePunct w:val="0"/>
        <w:bidi w:val="0"/>
        <w:spacing w:line="400" w:lineRule="exact"/>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方正楷体_GB2312">
    <w:altName w:val="宋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hakuyoxingshu7000">
    <w:altName w:val="宋体"/>
    <w:panose1 w:val="02000600000000000000"/>
    <w:charset w:val="86"/>
    <w:family w:val="auto"/>
    <w:pitch w:val="default"/>
    <w:sig w:usb0="00000000" w:usb1="00000000"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00EF3E"/>
    <w:multiLevelType w:val="singleLevel"/>
    <w:tmpl w:val="FC00EF3E"/>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5D497C9E"/>
    <w:multiLevelType w:val="multilevel"/>
    <w:tmpl w:val="5D497C9E"/>
    <w:lvl w:ilvl="0" w:tentative="0">
      <w:start w:val="1"/>
      <w:numFmt w:val="chineseCountingThousand"/>
      <w:pStyle w:val="2"/>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3">
    <w:nsid w:val="696CA71D"/>
    <w:multiLevelType w:val="singleLevel"/>
    <w:tmpl w:val="696CA71D"/>
    <w:lvl w:ilvl="0" w:tentative="0">
      <w:start w:val="1"/>
      <w:numFmt w:val="chineseCounting"/>
      <w:lvlText w:val="(%1)"/>
      <w:lvlJc w:val="left"/>
      <w:pPr>
        <w:tabs>
          <w:tab w:val="left" w:pos="312"/>
        </w:tabs>
      </w:pPr>
      <w:rPr>
        <w:rFonts w:hint="eastAsia"/>
        <w:b/>
        <w:bCs/>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0E13486"/>
    <w:rsid w:val="01527EDF"/>
    <w:rsid w:val="01735F55"/>
    <w:rsid w:val="01920F12"/>
    <w:rsid w:val="021616E1"/>
    <w:rsid w:val="02444CFE"/>
    <w:rsid w:val="02693733"/>
    <w:rsid w:val="02702D13"/>
    <w:rsid w:val="02775C29"/>
    <w:rsid w:val="027F2F56"/>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63437DC"/>
    <w:rsid w:val="063F15D1"/>
    <w:rsid w:val="0663284C"/>
    <w:rsid w:val="06770E4D"/>
    <w:rsid w:val="0758616C"/>
    <w:rsid w:val="07B40FAC"/>
    <w:rsid w:val="07EA71E8"/>
    <w:rsid w:val="07F608F1"/>
    <w:rsid w:val="084367D4"/>
    <w:rsid w:val="08A43261"/>
    <w:rsid w:val="08BA02FE"/>
    <w:rsid w:val="09181A0E"/>
    <w:rsid w:val="09414AC1"/>
    <w:rsid w:val="09682EB8"/>
    <w:rsid w:val="09701596"/>
    <w:rsid w:val="09B01196"/>
    <w:rsid w:val="09EF276F"/>
    <w:rsid w:val="0ABB16FD"/>
    <w:rsid w:val="0AEC7E43"/>
    <w:rsid w:val="0B280B93"/>
    <w:rsid w:val="0B357156"/>
    <w:rsid w:val="0B9E1294"/>
    <w:rsid w:val="0C0F6D61"/>
    <w:rsid w:val="0C3E373D"/>
    <w:rsid w:val="0C48260B"/>
    <w:rsid w:val="0C811679"/>
    <w:rsid w:val="0C88659A"/>
    <w:rsid w:val="0C9814B5"/>
    <w:rsid w:val="0CB67574"/>
    <w:rsid w:val="0CD74F4E"/>
    <w:rsid w:val="0D625D59"/>
    <w:rsid w:val="0DCF4D92"/>
    <w:rsid w:val="0DD57DA6"/>
    <w:rsid w:val="0E1D50C2"/>
    <w:rsid w:val="0E2B3F92"/>
    <w:rsid w:val="0E647415"/>
    <w:rsid w:val="0F634D2A"/>
    <w:rsid w:val="0F900A8A"/>
    <w:rsid w:val="0FC6104D"/>
    <w:rsid w:val="0FD86205"/>
    <w:rsid w:val="100377AB"/>
    <w:rsid w:val="102D3FF1"/>
    <w:rsid w:val="107C5C0E"/>
    <w:rsid w:val="10F36FE9"/>
    <w:rsid w:val="110E0BAC"/>
    <w:rsid w:val="114C494B"/>
    <w:rsid w:val="11CB32F9"/>
    <w:rsid w:val="12633CFA"/>
    <w:rsid w:val="127B54E8"/>
    <w:rsid w:val="12B22195"/>
    <w:rsid w:val="131E40C5"/>
    <w:rsid w:val="13823917"/>
    <w:rsid w:val="13CA1F19"/>
    <w:rsid w:val="13DD44F2"/>
    <w:rsid w:val="144E2A5F"/>
    <w:rsid w:val="146D70B2"/>
    <w:rsid w:val="14CA0061"/>
    <w:rsid w:val="14D507B4"/>
    <w:rsid w:val="14E32ED1"/>
    <w:rsid w:val="150A2844"/>
    <w:rsid w:val="15E52C78"/>
    <w:rsid w:val="16164270"/>
    <w:rsid w:val="161A07C7"/>
    <w:rsid w:val="16325C9C"/>
    <w:rsid w:val="166B13D0"/>
    <w:rsid w:val="167D16DA"/>
    <w:rsid w:val="16B234A2"/>
    <w:rsid w:val="16BF796D"/>
    <w:rsid w:val="173845ED"/>
    <w:rsid w:val="173D0E7F"/>
    <w:rsid w:val="178A3B55"/>
    <w:rsid w:val="17FD24FB"/>
    <w:rsid w:val="182201B4"/>
    <w:rsid w:val="184E706F"/>
    <w:rsid w:val="187B02C7"/>
    <w:rsid w:val="18F00A8A"/>
    <w:rsid w:val="196C08F1"/>
    <w:rsid w:val="1A2521DD"/>
    <w:rsid w:val="1A846F04"/>
    <w:rsid w:val="1A935399"/>
    <w:rsid w:val="1AAF0E80"/>
    <w:rsid w:val="1AC51655"/>
    <w:rsid w:val="1ADA6B24"/>
    <w:rsid w:val="1B4D379A"/>
    <w:rsid w:val="1B676A58"/>
    <w:rsid w:val="1B6D2EC4"/>
    <w:rsid w:val="1B943177"/>
    <w:rsid w:val="1B9969DF"/>
    <w:rsid w:val="1BCD3B84"/>
    <w:rsid w:val="1BD532AE"/>
    <w:rsid w:val="1C275729"/>
    <w:rsid w:val="1C80194D"/>
    <w:rsid w:val="1C8431EB"/>
    <w:rsid w:val="1CCE26B8"/>
    <w:rsid w:val="1CDE389D"/>
    <w:rsid w:val="1D32570C"/>
    <w:rsid w:val="1D525097"/>
    <w:rsid w:val="1DD27E51"/>
    <w:rsid w:val="1DDC2BB3"/>
    <w:rsid w:val="1DF63C75"/>
    <w:rsid w:val="1E01086B"/>
    <w:rsid w:val="1E05197A"/>
    <w:rsid w:val="1E6432D4"/>
    <w:rsid w:val="1E82375A"/>
    <w:rsid w:val="1E960FB4"/>
    <w:rsid w:val="1EEA7AC6"/>
    <w:rsid w:val="1F090697"/>
    <w:rsid w:val="1F65551D"/>
    <w:rsid w:val="1F7B5265"/>
    <w:rsid w:val="1FD92A7D"/>
    <w:rsid w:val="20140D2A"/>
    <w:rsid w:val="203B6D03"/>
    <w:rsid w:val="206A26F8"/>
    <w:rsid w:val="20825C93"/>
    <w:rsid w:val="20AC4ABE"/>
    <w:rsid w:val="20B300B6"/>
    <w:rsid w:val="20BE4494"/>
    <w:rsid w:val="210B5C89"/>
    <w:rsid w:val="213056EF"/>
    <w:rsid w:val="214B19AF"/>
    <w:rsid w:val="219C2D85"/>
    <w:rsid w:val="21E30D42"/>
    <w:rsid w:val="22045743"/>
    <w:rsid w:val="22201238"/>
    <w:rsid w:val="22617B2B"/>
    <w:rsid w:val="22620FE0"/>
    <w:rsid w:val="226A4C31"/>
    <w:rsid w:val="226B2757"/>
    <w:rsid w:val="22B74B50"/>
    <w:rsid w:val="22C500B9"/>
    <w:rsid w:val="22F4274D"/>
    <w:rsid w:val="23696C97"/>
    <w:rsid w:val="23CB5BA3"/>
    <w:rsid w:val="23DD5975"/>
    <w:rsid w:val="23FA2DFB"/>
    <w:rsid w:val="242D0576"/>
    <w:rsid w:val="24BE3012"/>
    <w:rsid w:val="24BF4F39"/>
    <w:rsid w:val="250003E1"/>
    <w:rsid w:val="250032EF"/>
    <w:rsid w:val="25396B3D"/>
    <w:rsid w:val="256F255E"/>
    <w:rsid w:val="2601367E"/>
    <w:rsid w:val="260E1459"/>
    <w:rsid w:val="26647BE9"/>
    <w:rsid w:val="26CB1FFA"/>
    <w:rsid w:val="277327DA"/>
    <w:rsid w:val="278A02F5"/>
    <w:rsid w:val="27BA6FBE"/>
    <w:rsid w:val="27D27A32"/>
    <w:rsid w:val="282707F3"/>
    <w:rsid w:val="28AA222B"/>
    <w:rsid w:val="28F33F9C"/>
    <w:rsid w:val="290B7C96"/>
    <w:rsid w:val="299E3412"/>
    <w:rsid w:val="29CC6E69"/>
    <w:rsid w:val="2A24600D"/>
    <w:rsid w:val="2A4B17EC"/>
    <w:rsid w:val="2A5A1159"/>
    <w:rsid w:val="2B0D5F6D"/>
    <w:rsid w:val="2B2D09A1"/>
    <w:rsid w:val="2B683928"/>
    <w:rsid w:val="2BA07916"/>
    <w:rsid w:val="2C025EDA"/>
    <w:rsid w:val="2C273B93"/>
    <w:rsid w:val="2C406650"/>
    <w:rsid w:val="2C412EA7"/>
    <w:rsid w:val="2C734A42"/>
    <w:rsid w:val="2C8402CC"/>
    <w:rsid w:val="2C8965FC"/>
    <w:rsid w:val="2C9F3729"/>
    <w:rsid w:val="2CD25DAF"/>
    <w:rsid w:val="2D381852"/>
    <w:rsid w:val="2D511CA4"/>
    <w:rsid w:val="2DAF3E40"/>
    <w:rsid w:val="2DDA4C9A"/>
    <w:rsid w:val="2DE55AB4"/>
    <w:rsid w:val="2DFA155F"/>
    <w:rsid w:val="2E0C3A22"/>
    <w:rsid w:val="2E0D1483"/>
    <w:rsid w:val="2E3D7EEF"/>
    <w:rsid w:val="2EBB4BEE"/>
    <w:rsid w:val="2F137233"/>
    <w:rsid w:val="2FAA2B11"/>
    <w:rsid w:val="2FEF49C8"/>
    <w:rsid w:val="30393E95"/>
    <w:rsid w:val="309B0E6F"/>
    <w:rsid w:val="30FD3114"/>
    <w:rsid w:val="314F63EB"/>
    <w:rsid w:val="319C6045"/>
    <w:rsid w:val="31B41C0A"/>
    <w:rsid w:val="31B45EC9"/>
    <w:rsid w:val="31D54EF7"/>
    <w:rsid w:val="31EB11BF"/>
    <w:rsid w:val="320C33EB"/>
    <w:rsid w:val="32351D06"/>
    <w:rsid w:val="324B2329"/>
    <w:rsid w:val="329D7FF2"/>
    <w:rsid w:val="32A83B15"/>
    <w:rsid w:val="32AE46C6"/>
    <w:rsid w:val="32D67103"/>
    <w:rsid w:val="32E6579B"/>
    <w:rsid w:val="33395E7A"/>
    <w:rsid w:val="3345781A"/>
    <w:rsid w:val="33950813"/>
    <w:rsid w:val="33B91786"/>
    <w:rsid w:val="33D60378"/>
    <w:rsid w:val="33EA7980"/>
    <w:rsid w:val="356419B4"/>
    <w:rsid w:val="35F532DF"/>
    <w:rsid w:val="35F9034E"/>
    <w:rsid w:val="365A27C8"/>
    <w:rsid w:val="3694744F"/>
    <w:rsid w:val="373F4487"/>
    <w:rsid w:val="37894282"/>
    <w:rsid w:val="378C2AA9"/>
    <w:rsid w:val="38A6160E"/>
    <w:rsid w:val="38C34C43"/>
    <w:rsid w:val="38C43CA9"/>
    <w:rsid w:val="39826B31"/>
    <w:rsid w:val="39A6259B"/>
    <w:rsid w:val="3B781D15"/>
    <w:rsid w:val="3B9052B1"/>
    <w:rsid w:val="3BE55E13"/>
    <w:rsid w:val="3BEC7F76"/>
    <w:rsid w:val="3C0A7EA2"/>
    <w:rsid w:val="3C2D2B00"/>
    <w:rsid w:val="3C4B3FC2"/>
    <w:rsid w:val="3C990FCB"/>
    <w:rsid w:val="3D435782"/>
    <w:rsid w:val="3D7E46A8"/>
    <w:rsid w:val="3DF81D2A"/>
    <w:rsid w:val="3E1A70B4"/>
    <w:rsid w:val="3E4A79FC"/>
    <w:rsid w:val="3E5E1BF9"/>
    <w:rsid w:val="3E622809"/>
    <w:rsid w:val="3E75078E"/>
    <w:rsid w:val="3EA03A5D"/>
    <w:rsid w:val="3ECF1148"/>
    <w:rsid w:val="3EDC25BB"/>
    <w:rsid w:val="3F1F65DD"/>
    <w:rsid w:val="3FB757CD"/>
    <w:rsid w:val="3FBD724F"/>
    <w:rsid w:val="3FEE56D0"/>
    <w:rsid w:val="3FFD4EDF"/>
    <w:rsid w:val="40034CE0"/>
    <w:rsid w:val="403D553F"/>
    <w:rsid w:val="4045722C"/>
    <w:rsid w:val="40AB5008"/>
    <w:rsid w:val="40D7128C"/>
    <w:rsid w:val="40EB11DB"/>
    <w:rsid w:val="41272213"/>
    <w:rsid w:val="413F4786"/>
    <w:rsid w:val="41DF2AEE"/>
    <w:rsid w:val="42162BD2"/>
    <w:rsid w:val="42186000"/>
    <w:rsid w:val="423A5616"/>
    <w:rsid w:val="426923B8"/>
    <w:rsid w:val="42CE4911"/>
    <w:rsid w:val="42E12896"/>
    <w:rsid w:val="42E303BC"/>
    <w:rsid w:val="43607C5E"/>
    <w:rsid w:val="436B215F"/>
    <w:rsid w:val="43703F00"/>
    <w:rsid w:val="43F319C0"/>
    <w:rsid w:val="43F53D29"/>
    <w:rsid w:val="44052F6D"/>
    <w:rsid w:val="442838FD"/>
    <w:rsid w:val="445C54F5"/>
    <w:rsid w:val="44867251"/>
    <w:rsid w:val="44CD4E80"/>
    <w:rsid w:val="44E93A5D"/>
    <w:rsid w:val="44ED72D0"/>
    <w:rsid w:val="4520206A"/>
    <w:rsid w:val="458A4B1F"/>
    <w:rsid w:val="45B84D5C"/>
    <w:rsid w:val="45C75919"/>
    <w:rsid w:val="461C6516"/>
    <w:rsid w:val="46217054"/>
    <w:rsid w:val="46226C7C"/>
    <w:rsid w:val="46254F1A"/>
    <w:rsid w:val="47B02837"/>
    <w:rsid w:val="47E471A5"/>
    <w:rsid w:val="48485148"/>
    <w:rsid w:val="48861F15"/>
    <w:rsid w:val="488841DB"/>
    <w:rsid w:val="48A905A4"/>
    <w:rsid w:val="48BB1493"/>
    <w:rsid w:val="49044BE8"/>
    <w:rsid w:val="491D3EFC"/>
    <w:rsid w:val="498D2E30"/>
    <w:rsid w:val="49F45D1E"/>
    <w:rsid w:val="4A5C0AFE"/>
    <w:rsid w:val="4ACB490C"/>
    <w:rsid w:val="4B2D35EC"/>
    <w:rsid w:val="4B3F63AB"/>
    <w:rsid w:val="4B6173B9"/>
    <w:rsid w:val="4BA12BC2"/>
    <w:rsid w:val="4BF1634C"/>
    <w:rsid w:val="4C1A1186"/>
    <w:rsid w:val="4C1E4213"/>
    <w:rsid w:val="4C7240D0"/>
    <w:rsid w:val="4C8C2F4B"/>
    <w:rsid w:val="4CA3296A"/>
    <w:rsid w:val="4D4C6D24"/>
    <w:rsid w:val="4D8412CA"/>
    <w:rsid w:val="4DAE072C"/>
    <w:rsid w:val="4DC40B01"/>
    <w:rsid w:val="4DD17574"/>
    <w:rsid w:val="4DE47E39"/>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741FD4"/>
    <w:rsid w:val="52B43B6C"/>
    <w:rsid w:val="537E1A3B"/>
    <w:rsid w:val="54090E20"/>
    <w:rsid w:val="54D73EC6"/>
    <w:rsid w:val="54DE0877"/>
    <w:rsid w:val="54ED444E"/>
    <w:rsid w:val="552D3719"/>
    <w:rsid w:val="55961CE5"/>
    <w:rsid w:val="55E55977"/>
    <w:rsid w:val="569A6B8C"/>
    <w:rsid w:val="56B72E79"/>
    <w:rsid w:val="5730129E"/>
    <w:rsid w:val="57DF67F9"/>
    <w:rsid w:val="57F56770"/>
    <w:rsid w:val="582C415B"/>
    <w:rsid w:val="584A4093"/>
    <w:rsid w:val="585039A6"/>
    <w:rsid w:val="58F702C5"/>
    <w:rsid w:val="58FD5F53"/>
    <w:rsid w:val="59883613"/>
    <w:rsid w:val="59C115DD"/>
    <w:rsid w:val="59D74F82"/>
    <w:rsid w:val="5A2903ED"/>
    <w:rsid w:val="5A3D1309"/>
    <w:rsid w:val="5A736FE4"/>
    <w:rsid w:val="5A807902"/>
    <w:rsid w:val="5B044F1C"/>
    <w:rsid w:val="5B235531"/>
    <w:rsid w:val="5B5F03A4"/>
    <w:rsid w:val="5BB300C0"/>
    <w:rsid w:val="5BC43B2B"/>
    <w:rsid w:val="5C1E200D"/>
    <w:rsid w:val="5C3F2F33"/>
    <w:rsid w:val="5C7E30BB"/>
    <w:rsid w:val="5C7E5810"/>
    <w:rsid w:val="5C9D73D6"/>
    <w:rsid w:val="5CA54D24"/>
    <w:rsid w:val="5CD87317"/>
    <w:rsid w:val="5CE70651"/>
    <w:rsid w:val="5D041203"/>
    <w:rsid w:val="5D5B41FF"/>
    <w:rsid w:val="5D715AA9"/>
    <w:rsid w:val="5D7F0889"/>
    <w:rsid w:val="5D944335"/>
    <w:rsid w:val="5DBF01BE"/>
    <w:rsid w:val="5DC336EF"/>
    <w:rsid w:val="5DEE5043"/>
    <w:rsid w:val="5E117222"/>
    <w:rsid w:val="5E4775F9"/>
    <w:rsid w:val="5E5674C7"/>
    <w:rsid w:val="5E67480F"/>
    <w:rsid w:val="5EA17159"/>
    <w:rsid w:val="5EEB267A"/>
    <w:rsid w:val="5F8748DA"/>
    <w:rsid w:val="5FDE1234"/>
    <w:rsid w:val="60566219"/>
    <w:rsid w:val="607E12CC"/>
    <w:rsid w:val="60C21E5F"/>
    <w:rsid w:val="6171498D"/>
    <w:rsid w:val="6195352E"/>
    <w:rsid w:val="61E6537B"/>
    <w:rsid w:val="621E2D67"/>
    <w:rsid w:val="6265548D"/>
    <w:rsid w:val="627500D5"/>
    <w:rsid w:val="628030DA"/>
    <w:rsid w:val="62AA45FB"/>
    <w:rsid w:val="62B46E72"/>
    <w:rsid w:val="62D33A10"/>
    <w:rsid w:val="62E775FD"/>
    <w:rsid w:val="63604C33"/>
    <w:rsid w:val="63653CAD"/>
    <w:rsid w:val="63E61662"/>
    <w:rsid w:val="63F7532D"/>
    <w:rsid w:val="643407A7"/>
    <w:rsid w:val="64656A2B"/>
    <w:rsid w:val="647B1A55"/>
    <w:rsid w:val="64DB0A9B"/>
    <w:rsid w:val="65561E5B"/>
    <w:rsid w:val="6573295C"/>
    <w:rsid w:val="6582360D"/>
    <w:rsid w:val="65931DA1"/>
    <w:rsid w:val="65B5026D"/>
    <w:rsid w:val="65B50990"/>
    <w:rsid w:val="65C14135"/>
    <w:rsid w:val="65C23A09"/>
    <w:rsid w:val="65D17642"/>
    <w:rsid w:val="661701F9"/>
    <w:rsid w:val="66292968"/>
    <w:rsid w:val="667761EE"/>
    <w:rsid w:val="669D6869"/>
    <w:rsid w:val="66EB7B2A"/>
    <w:rsid w:val="67201A8D"/>
    <w:rsid w:val="673E0C66"/>
    <w:rsid w:val="675170DC"/>
    <w:rsid w:val="675F33B7"/>
    <w:rsid w:val="67915D89"/>
    <w:rsid w:val="67E852CD"/>
    <w:rsid w:val="68103152"/>
    <w:rsid w:val="68A13DAA"/>
    <w:rsid w:val="68A25790"/>
    <w:rsid w:val="68CC52CB"/>
    <w:rsid w:val="68EF742B"/>
    <w:rsid w:val="69004F74"/>
    <w:rsid w:val="69643755"/>
    <w:rsid w:val="69CA2F89"/>
    <w:rsid w:val="69DC26B1"/>
    <w:rsid w:val="6A184540"/>
    <w:rsid w:val="6A2151A2"/>
    <w:rsid w:val="6A373075"/>
    <w:rsid w:val="6A665113"/>
    <w:rsid w:val="6AF74490"/>
    <w:rsid w:val="6AF843E8"/>
    <w:rsid w:val="6B144E28"/>
    <w:rsid w:val="6BFF59B7"/>
    <w:rsid w:val="6C403671"/>
    <w:rsid w:val="6C6B4DFB"/>
    <w:rsid w:val="6C6D4A58"/>
    <w:rsid w:val="6CCD33BF"/>
    <w:rsid w:val="6D154D66"/>
    <w:rsid w:val="6D905053"/>
    <w:rsid w:val="6DD469CF"/>
    <w:rsid w:val="6E542593"/>
    <w:rsid w:val="6E573888"/>
    <w:rsid w:val="6ECD3B4B"/>
    <w:rsid w:val="6ED8429D"/>
    <w:rsid w:val="6F556684"/>
    <w:rsid w:val="6F9E54E7"/>
    <w:rsid w:val="6FDC1B6B"/>
    <w:rsid w:val="6FE3114C"/>
    <w:rsid w:val="70134ABB"/>
    <w:rsid w:val="70377E36"/>
    <w:rsid w:val="70A703CB"/>
    <w:rsid w:val="70B3479D"/>
    <w:rsid w:val="70F75741"/>
    <w:rsid w:val="712029B9"/>
    <w:rsid w:val="7174432C"/>
    <w:rsid w:val="71DB657E"/>
    <w:rsid w:val="728C5ACB"/>
    <w:rsid w:val="7298621E"/>
    <w:rsid w:val="72B76A57"/>
    <w:rsid w:val="73565C82"/>
    <w:rsid w:val="73D9089C"/>
    <w:rsid w:val="73D94D40"/>
    <w:rsid w:val="74281823"/>
    <w:rsid w:val="745B5217"/>
    <w:rsid w:val="747B2D8F"/>
    <w:rsid w:val="74C01E69"/>
    <w:rsid w:val="74D067FF"/>
    <w:rsid w:val="74D64461"/>
    <w:rsid w:val="755C628B"/>
    <w:rsid w:val="755E58D5"/>
    <w:rsid w:val="755F74C6"/>
    <w:rsid w:val="75995B4F"/>
    <w:rsid w:val="76036494"/>
    <w:rsid w:val="761360D7"/>
    <w:rsid w:val="761A0C35"/>
    <w:rsid w:val="762439FD"/>
    <w:rsid w:val="76312C11"/>
    <w:rsid w:val="76375D4D"/>
    <w:rsid w:val="76992E80"/>
    <w:rsid w:val="769E7490"/>
    <w:rsid w:val="76D53734"/>
    <w:rsid w:val="76DE455C"/>
    <w:rsid w:val="76FC6A80"/>
    <w:rsid w:val="77D00208"/>
    <w:rsid w:val="77D5581E"/>
    <w:rsid w:val="77D9530E"/>
    <w:rsid w:val="77F03ED5"/>
    <w:rsid w:val="77FC0FFD"/>
    <w:rsid w:val="78A44248"/>
    <w:rsid w:val="78C935D5"/>
    <w:rsid w:val="78C95383"/>
    <w:rsid w:val="78DE59AA"/>
    <w:rsid w:val="78ED3005"/>
    <w:rsid w:val="794E57F6"/>
    <w:rsid w:val="79972073"/>
    <w:rsid w:val="79BF70EF"/>
    <w:rsid w:val="79E60D90"/>
    <w:rsid w:val="7A097A01"/>
    <w:rsid w:val="7A195E96"/>
    <w:rsid w:val="7A3E58FC"/>
    <w:rsid w:val="7A434CC1"/>
    <w:rsid w:val="7A9A058E"/>
    <w:rsid w:val="7AB6266E"/>
    <w:rsid w:val="7ADB139D"/>
    <w:rsid w:val="7B68601A"/>
    <w:rsid w:val="7B713AB0"/>
    <w:rsid w:val="7BAB3527"/>
    <w:rsid w:val="7BDE0A4B"/>
    <w:rsid w:val="7BE349AD"/>
    <w:rsid w:val="7C38637B"/>
    <w:rsid w:val="7C4C159F"/>
    <w:rsid w:val="7C857813"/>
    <w:rsid w:val="7CC935D6"/>
    <w:rsid w:val="7D5254B4"/>
    <w:rsid w:val="7DE25B31"/>
    <w:rsid w:val="7E1F77F3"/>
    <w:rsid w:val="7E9D2BEE"/>
    <w:rsid w:val="7F361298"/>
    <w:rsid w:val="7F4E65E2"/>
    <w:rsid w:val="7FA513FD"/>
    <w:rsid w:val="7FA77AA0"/>
    <w:rsid w:val="7FAC4A8E"/>
    <w:rsid w:val="7FF90B2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jc w:val="center"/>
      <w:outlineLvl w:val="0"/>
    </w:pPr>
    <w:rPr>
      <w:rFonts w:eastAsia="黑体"/>
      <w:b/>
      <w:sz w:val="32"/>
      <w:szCs w:val="20"/>
    </w:rPr>
  </w:style>
  <w:style w:type="paragraph" w:styleId="3">
    <w:name w:val="heading 2"/>
    <w:basedOn w:val="1"/>
    <w:next w:val="1"/>
    <w:qFormat/>
    <w:uiPriority w:val="0"/>
    <w:pPr>
      <w:keepNext/>
      <w:keepLines/>
      <w:spacing w:line="360" w:lineRule="auto"/>
      <w:outlineLvl w:val="1"/>
    </w:pPr>
    <w:rPr>
      <w:rFonts w:ascii="Arial" w:hAnsi="Arial"/>
      <w:b/>
      <w:bCs/>
      <w:sz w:val="24"/>
      <w:szCs w:val="32"/>
    </w:rPr>
  </w:style>
  <w:style w:type="paragraph" w:styleId="4">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2"/>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4730</Words>
  <Characters>4962</Characters>
  <Lines>0</Lines>
  <Paragraphs>0</Paragraphs>
  <TotalTime>2</TotalTime>
  <ScaleCrop>false</ScaleCrop>
  <LinksUpToDate>false</LinksUpToDate>
  <CharactersWithSpaces>5786</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2025-06-03T02:43:43Z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E01C728A13704A72AD33CDB5D3ECBBA4_13</vt:lpwstr>
  </property>
  <property fmtid="{D5CDD505-2E9C-101B-9397-08002B2CF9AE}" pid="4" name="commondata">
    <vt:lpwstr>eyJoZGlkIjoiMjdiOGY2Yjk4NjAzM2M5OTU2Y2MxNTk1YmNlMjFjYWQifQ==</vt:lpwstr>
  </property>
  <property fmtid="{D5CDD505-2E9C-101B-9397-08002B2CF9AE}" pid="5" name="KSOTemplateDocerSaveRecord">
    <vt:lpwstr>eyJoZGlkIjoiMjAwMDVkNzhlNDIyMmVjODMwMjZjZGRmZDM0MGJiMDMiLCJ1c2VySWQiOiI1Mjg1NzI4ODEifQ==</vt:lpwstr>
  </property>
</Properties>
</file>