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distribute"/>
        <w:rPr>
          <w:rFonts w:hint="eastAsia" w:ascii="新宋体" w:hAnsi="新宋体" w:eastAsia="新宋体" w:cs="新宋体"/>
          <w:color w:val="auto"/>
          <w:spacing w:val="57"/>
          <w:sz w:val="80"/>
          <w:szCs w:val="80"/>
          <w:highlight w:val="none"/>
          <w:shd w:val="clear" w:color="auto" w:fill="auto"/>
        </w:rPr>
      </w:pPr>
    </w:p>
    <w:p>
      <w:pPr>
        <w:jc w:val="distribute"/>
        <w:rPr>
          <w:rFonts w:hint="eastAsia" w:ascii="新宋体" w:hAnsi="新宋体" w:eastAsia="新宋体" w:cs="新宋体"/>
          <w:b/>
          <w:bCs/>
          <w:color w:val="auto"/>
          <w:sz w:val="112"/>
          <w:szCs w:val="112"/>
          <w:highlight w:val="none"/>
          <w:shd w:val="clear" w:color="auto" w:fill="auto"/>
        </w:rPr>
      </w:pPr>
      <w:r>
        <w:rPr>
          <w:rFonts w:hint="eastAsia" w:ascii="新宋体" w:hAnsi="新宋体" w:eastAsia="新宋体" w:cs="新宋体"/>
          <w:color w:val="auto"/>
          <w:spacing w:val="57"/>
          <w:sz w:val="84"/>
          <w:szCs w:val="84"/>
          <w:highlight w:val="none"/>
          <w:shd w:val="clear" w:color="auto" w:fill="auto"/>
        </w:rPr>
        <w:t>温州市第七人民医院</w:t>
      </w:r>
    </w:p>
    <w:p>
      <w:pPr>
        <w:rPr>
          <w:rFonts w:hint="eastAsia" w:ascii="新宋体" w:hAnsi="新宋体" w:eastAsia="新宋体" w:cs="新宋体"/>
          <w:b/>
          <w:bCs/>
          <w:color w:val="auto"/>
          <w:spacing w:val="140"/>
          <w:sz w:val="72"/>
          <w:highlight w:val="none"/>
          <w:shd w:val="clear" w:color="auto" w:fill="auto"/>
        </w:rPr>
      </w:pPr>
    </w:p>
    <w:p>
      <w:pPr>
        <w:adjustRightInd w:val="0"/>
        <w:snapToGrid w:val="0"/>
        <w:spacing w:line="480" w:lineRule="auto"/>
        <w:ind w:right="361"/>
        <w:jc w:val="center"/>
        <w:rPr>
          <w:rFonts w:hint="eastAsia" w:ascii="新宋体" w:hAnsi="新宋体" w:eastAsia="新宋体" w:cs="新宋体"/>
          <w:color w:val="auto"/>
          <w:sz w:val="84"/>
          <w:szCs w:val="84"/>
          <w:highlight w:val="none"/>
          <w:shd w:val="clear" w:color="auto" w:fill="auto"/>
        </w:rPr>
      </w:pPr>
    </w:p>
    <w:p>
      <w:pPr>
        <w:adjustRightInd w:val="0"/>
        <w:snapToGrid w:val="0"/>
        <w:spacing w:line="360" w:lineRule="auto"/>
        <w:ind w:right="361"/>
        <w:jc w:val="center"/>
        <w:rPr>
          <w:rFonts w:hint="eastAsia" w:ascii="新宋体" w:hAnsi="新宋体" w:eastAsia="新宋体" w:cs="新宋体"/>
          <w:color w:val="auto"/>
          <w:sz w:val="84"/>
          <w:szCs w:val="84"/>
          <w:highlight w:val="none"/>
          <w:shd w:val="clear" w:color="auto" w:fill="auto"/>
        </w:rPr>
      </w:pPr>
      <w:r>
        <w:rPr>
          <w:rFonts w:hint="eastAsia" w:ascii="新宋体" w:hAnsi="新宋体" w:eastAsia="新宋体" w:cs="新宋体"/>
          <w:color w:val="auto"/>
          <w:sz w:val="84"/>
          <w:szCs w:val="84"/>
          <w:highlight w:val="none"/>
          <w:shd w:val="clear" w:color="auto" w:fill="auto"/>
        </w:rPr>
        <w:t>招 标 文 件</w:t>
      </w:r>
    </w:p>
    <w:p>
      <w:pPr>
        <w:ind w:left="1888" w:leftChars="899" w:firstLine="210" w:firstLineChars="87"/>
        <w:rPr>
          <w:rFonts w:hint="eastAsia" w:ascii="新宋体" w:hAnsi="新宋体" w:eastAsia="新宋体" w:cs="新宋体"/>
          <w:b/>
          <w:bCs/>
          <w:color w:val="auto"/>
          <w:sz w:val="24"/>
          <w:highlight w:val="none"/>
          <w:shd w:val="clear" w:color="auto" w:fill="auto"/>
        </w:rPr>
      </w:pPr>
    </w:p>
    <w:p>
      <w:pPr>
        <w:bidi w:val="0"/>
        <w:rPr>
          <w:rFonts w:hint="eastAsia"/>
        </w:rPr>
      </w:pPr>
    </w:p>
    <w:p>
      <w:pPr>
        <w:bidi w:val="0"/>
        <w:ind w:firstLine="1200" w:firstLineChars="400"/>
        <w:rPr>
          <w:rFonts w:hint="eastAsia" w:ascii="新宋体" w:hAnsi="新宋体" w:eastAsia="新宋体" w:cs="新宋体"/>
          <w:sz w:val="30"/>
          <w:szCs w:val="30"/>
        </w:rPr>
      </w:pPr>
      <w:r>
        <w:rPr>
          <w:rFonts w:hint="eastAsia" w:ascii="新宋体" w:hAnsi="新宋体" w:eastAsia="新宋体" w:cs="新宋体"/>
          <w:sz w:val="30"/>
          <w:szCs w:val="30"/>
        </w:rPr>
        <w:t>项目编号：</w:t>
      </w:r>
      <w:r>
        <w:rPr>
          <w:rFonts w:hint="eastAsia" w:ascii="新宋体" w:hAnsi="新宋体" w:eastAsia="新宋体" w:cs="新宋体"/>
          <w:sz w:val="30"/>
          <w:szCs w:val="30"/>
          <w:lang w:eastAsia="zh-CN"/>
        </w:rPr>
        <w:t>WZLCZB（L）-2025-06061</w:t>
      </w:r>
      <w:bookmarkStart w:id="54" w:name="_GoBack"/>
      <w:bookmarkEnd w:id="54"/>
    </w:p>
    <w:p>
      <w:pPr>
        <w:bidi w:val="0"/>
        <w:ind w:firstLine="1200" w:firstLineChars="400"/>
        <w:rPr>
          <w:rFonts w:hint="eastAsia" w:ascii="新宋体" w:hAnsi="新宋体" w:eastAsia="新宋体" w:cs="新宋体"/>
          <w:sz w:val="30"/>
          <w:szCs w:val="30"/>
        </w:rPr>
      </w:pPr>
      <w:r>
        <w:rPr>
          <w:rFonts w:hint="eastAsia" w:ascii="新宋体" w:hAnsi="新宋体" w:eastAsia="新宋体" w:cs="新宋体"/>
          <w:sz w:val="30"/>
          <w:szCs w:val="30"/>
        </w:rPr>
        <w:t>项目名称：</w:t>
      </w:r>
      <w:r>
        <w:rPr>
          <w:rFonts w:hint="eastAsia" w:ascii="新宋体" w:hAnsi="新宋体" w:eastAsia="新宋体" w:cs="新宋体"/>
          <w:sz w:val="30"/>
          <w:szCs w:val="30"/>
          <w:lang w:eastAsia="zh-CN"/>
        </w:rPr>
        <w:t>2025年CT维保项目</w:t>
      </w:r>
    </w:p>
    <w:p>
      <w:pPr>
        <w:bidi w:val="0"/>
        <w:ind w:firstLine="1200" w:firstLineChars="400"/>
        <w:rPr>
          <w:rFonts w:hint="eastAsia" w:ascii="新宋体" w:hAnsi="新宋体" w:eastAsia="新宋体" w:cs="新宋体"/>
          <w:sz w:val="30"/>
          <w:szCs w:val="30"/>
        </w:rPr>
      </w:pPr>
      <w:r>
        <w:rPr>
          <w:rFonts w:hint="eastAsia" w:ascii="新宋体" w:hAnsi="新宋体" w:eastAsia="新宋体" w:cs="新宋体"/>
          <w:sz w:val="30"/>
          <w:szCs w:val="30"/>
        </w:rPr>
        <w:t>采购方式：公开招标</w:t>
      </w:r>
    </w:p>
    <w:p>
      <w:pPr>
        <w:bidi w:val="0"/>
        <w:ind w:firstLine="1200" w:firstLineChars="400"/>
        <w:rPr>
          <w:rFonts w:hint="eastAsia" w:ascii="新宋体" w:hAnsi="新宋体" w:eastAsia="新宋体" w:cs="新宋体"/>
          <w:sz w:val="30"/>
          <w:szCs w:val="30"/>
        </w:rPr>
      </w:pPr>
      <w:r>
        <w:rPr>
          <w:rFonts w:hint="eastAsia" w:ascii="新宋体" w:hAnsi="新宋体" w:eastAsia="新宋体" w:cs="新宋体"/>
          <w:sz w:val="30"/>
          <w:szCs w:val="30"/>
        </w:rPr>
        <w:t>评审方式：线上电子招投标</w:t>
      </w:r>
    </w:p>
    <w:p>
      <w:pPr>
        <w:rPr>
          <w:rFonts w:hint="eastAsia" w:ascii="新宋体" w:hAnsi="新宋体" w:eastAsia="新宋体" w:cs="新宋体"/>
          <w:color w:val="auto"/>
          <w:highlight w:val="none"/>
          <w:shd w:val="clear" w:color="auto" w:fill="auto"/>
        </w:rPr>
      </w:pPr>
    </w:p>
    <w:p>
      <w:pPr>
        <w:bidi w:val="0"/>
        <w:rPr>
          <w:rFonts w:hint="eastAsia"/>
        </w:rPr>
      </w:pPr>
    </w:p>
    <w:p>
      <w:pPr>
        <w:rPr>
          <w:rFonts w:hint="eastAsia"/>
        </w:rPr>
      </w:pPr>
    </w:p>
    <w:p>
      <w:pPr>
        <w:bidi w:val="0"/>
        <w:jc w:val="center"/>
        <w:rPr>
          <w:rFonts w:hint="eastAsia" w:ascii="新宋体" w:hAnsi="新宋体" w:eastAsia="新宋体" w:cs="新宋体"/>
          <w:sz w:val="30"/>
          <w:szCs w:val="30"/>
        </w:rPr>
      </w:pPr>
      <w:r>
        <w:rPr>
          <w:rFonts w:hint="eastAsia" w:ascii="新宋体" w:hAnsi="新宋体" w:eastAsia="新宋体" w:cs="新宋体"/>
          <w:sz w:val="30"/>
          <w:szCs w:val="30"/>
        </w:rPr>
        <w:t>招标人：温州市第七人民医院</w:t>
      </w:r>
    </w:p>
    <w:p>
      <w:pPr>
        <w:bidi w:val="0"/>
        <w:jc w:val="center"/>
        <w:rPr>
          <w:rFonts w:hint="eastAsia" w:ascii="新宋体" w:hAnsi="新宋体" w:eastAsia="新宋体" w:cs="新宋体"/>
          <w:sz w:val="30"/>
          <w:szCs w:val="30"/>
        </w:rPr>
      </w:pPr>
      <w:r>
        <w:rPr>
          <w:rFonts w:hint="eastAsia" w:ascii="新宋体" w:hAnsi="新宋体" w:eastAsia="新宋体" w:cs="新宋体"/>
          <w:sz w:val="30"/>
          <w:szCs w:val="30"/>
        </w:rPr>
        <w:t>招标代理机构：温州历程招标有限公司</w:t>
      </w:r>
    </w:p>
    <w:p>
      <w:pPr>
        <w:bidi w:val="0"/>
        <w:jc w:val="center"/>
        <w:rPr>
          <w:rFonts w:hint="eastAsia" w:ascii="新宋体" w:hAnsi="新宋体" w:eastAsia="新宋体" w:cs="新宋体"/>
          <w:sz w:val="30"/>
          <w:szCs w:val="30"/>
        </w:rPr>
      </w:pPr>
      <w:r>
        <w:rPr>
          <w:rFonts w:hint="eastAsia" w:ascii="新宋体" w:hAnsi="新宋体" w:eastAsia="新宋体" w:cs="新宋体"/>
          <w:sz w:val="30"/>
          <w:szCs w:val="30"/>
        </w:rPr>
        <w:t>二〇二</w:t>
      </w:r>
      <w:r>
        <w:rPr>
          <w:rFonts w:hint="eastAsia" w:ascii="新宋体" w:hAnsi="新宋体" w:eastAsia="新宋体" w:cs="新宋体"/>
          <w:sz w:val="30"/>
          <w:szCs w:val="30"/>
          <w:lang w:val="en-US" w:eastAsia="zh-CN"/>
        </w:rPr>
        <w:t>五</w:t>
      </w:r>
      <w:r>
        <w:rPr>
          <w:rFonts w:hint="eastAsia" w:ascii="新宋体" w:hAnsi="新宋体" w:eastAsia="新宋体" w:cs="新宋体"/>
          <w:sz w:val="30"/>
          <w:szCs w:val="30"/>
        </w:rPr>
        <w:t>年</w:t>
      </w:r>
      <w:r>
        <w:rPr>
          <w:rFonts w:hint="eastAsia" w:ascii="新宋体" w:hAnsi="新宋体" w:eastAsia="新宋体" w:cs="新宋体"/>
          <w:sz w:val="30"/>
          <w:szCs w:val="30"/>
          <w:lang w:val="en-US" w:eastAsia="zh-CN"/>
        </w:rPr>
        <w:t>六</w:t>
      </w:r>
      <w:r>
        <w:rPr>
          <w:rFonts w:hint="eastAsia" w:ascii="新宋体" w:hAnsi="新宋体" w:eastAsia="新宋体" w:cs="新宋体"/>
          <w:sz w:val="30"/>
          <w:szCs w:val="30"/>
        </w:rPr>
        <w:t>月</w:t>
      </w:r>
    </w:p>
    <w:p>
      <w:pPr>
        <w:rPr>
          <w:rFonts w:hint="eastAsia" w:ascii="新宋体" w:hAnsi="新宋体" w:eastAsia="新宋体" w:cs="新宋体"/>
          <w:b/>
          <w:color w:val="auto"/>
          <w:sz w:val="36"/>
          <w:szCs w:val="36"/>
          <w:highlight w:val="none"/>
          <w:shd w:val="clear" w:color="auto" w:fill="auto"/>
        </w:rPr>
      </w:pPr>
    </w:p>
    <w:p>
      <w:pPr>
        <w:rPr>
          <w:rFonts w:hint="eastAsia" w:ascii="新宋体" w:hAnsi="新宋体" w:eastAsia="新宋体" w:cs="新宋体"/>
          <w:color w:val="auto"/>
          <w:highlight w:val="none"/>
          <w:shd w:val="clear" w:color="auto" w:fill="auto"/>
        </w:rPr>
      </w:pPr>
    </w:p>
    <w:p>
      <w:pPr>
        <w:rPr>
          <w:rFonts w:hint="eastAsia" w:ascii="新宋体" w:hAnsi="新宋体" w:eastAsia="新宋体" w:cs="新宋体"/>
          <w:color w:val="auto"/>
          <w:highlight w:val="none"/>
          <w:shd w:val="clear" w:color="auto" w:fill="auto"/>
        </w:rPr>
      </w:pPr>
      <w:r>
        <w:rPr>
          <w:rFonts w:hint="eastAsia" w:ascii="新宋体" w:hAnsi="新宋体" w:eastAsia="新宋体" w:cs="新宋体"/>
          <w:color w:val="auto"/>
          <w:highlight w:val="none"/>
          <w:shd w:val="clear" w:color="auto" w:fill="auto"/>
        </w:rPr>
        <w:br w:type="page"/>
      </w:r>
    </w:p>
    <w:p>
      <w:pPr>
        <w:rPr>
          <w:rFonts w:hint="eastAsia" w:ascii="新宋体" w:hAnsi="新宋体" w:eastAsia="新宋体" w:cs="新宋体"/>
          <w:color w:val="auto"/>
          <w:highlight w:val="none"/>
          <w:shd w:val="clear" w:color="auto" w:fill="auto"/>
        </w:rPr>
      </w:pPr>
    </w:p>
    <w:sdt>
      <w:sdtPr>
        <w:rPr>
          <w:rFonts w:hint="eastAsia" w:ascii="新宋体" w:hAnsi="新宋体" w:eastAsia="新宋体" w:cs="新宋体"/>
          <w:color w:val="auto"/>
          <w:highlight w:val="none"/>
          <w:shd w:val="clear" w:color="auto" w:fill="auto"/>
        </w:rPr>
        <w:id w:val="147462927"/>
        <w:docPartObj>
          <w:docPartGallery w:val="Table of Contents"/>
          <w:docPartUnique/>
        </w:docPartObj>
      </w:sdtPr>
      <w:sdtEndPr>
        <w:rPr>
          <w:rFonts w:hint="eastAsia" w:ascii="新宋体" w:hAnsi="新宋体" w:eastAsia="新宋体" w:cs="新宋体"/>
          <w:bCs/>
          <w:color w:val="auto"/>
          <w:sz w:val="20"/>
          <w:szCs w:val="28"/>
          <w:highlight w:val="none"/>
          <w:shd w:val="clear" w:color="auto" w:fill="auto"/>
        </w:rPr>
      </w:sdtEndPr>
      <w:sdtContent>
        <w:p>
          <w:pPr>
            <w:jc w:val="center"/>
            <w:outlineLvl w:val="0"/>
            <w:rPr>
              <w:rFonts w:hint="eastAsia" w:ascii="新宋体" w:hAnsi="新宋体" w:eastAsia="新宋体" w:cs="新宋体"/>
              <w:color w:val="auto"/>
              <w:sz w:val="28"/>
              <w:szCs w:val="36"/>
              <w:highlight w:val="none"/>
              <w:shd w:val="clear" w:color="auto" w:fill="auto"/>
            </w:rPr>
          </w:pPr>
          <w:bookmarkStart w:id="0" w:name="_Toc23720"/>
          <w:r>
            <w:rPr>
              <w:rFonts w:hint="eastAsia" w:ascii="新宋体" w:hAnsi="新宋体" w:eastAsia="新宋体" w:cs="新宋体"/>
              <w:b/>
              <w:bCs/>
              <w:color w:val="auto"/>
              <w:sz w:val="40"/>
              <w:szCs w:val="48"/>
              <w:highlight w:val="none"/>
              <w:shd w:val="clear" w:color="auto" w:fill="auto"/>
            </w:rPr>
            <w:t>目    录</w:t>
          </w:r>
          <w:bookmarkEnd w:id="0"/>
        </w:p>
        <w:p>
          <w:pPr>
            <w:pStyle w:val="39"/>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fldChar w:fldCharType="begin"/>
          </w:r>
          <w:r>
            <w:rPr>
              <w:rFonts w:hint="eastAsia" w:ascii="新宋体" w:hAnsi="新宋体" w:eastAsia="新宋体" w:cs="新宋体"/>
              <w:b/>
              <w:bCs/>
              <w:color w:val="auto"/>
              <w:sz w:val="22"/>
              <w:szCs w:val="22"/>
              <w:highlight w:val="none"/>
              <w:shd w:val="clear" w:color="auto" w:fill="auto"/>
            </w:rPr>
            <w:instrText xml:space="preserve">TOC \o "1-3" \h \u </w:instrText>
          </w:r>
          <w:r>
            <w:rPr>
              <w:rFonts w:hint="eastAsia" w:ascii="新宋体" w:hAnsi="新宋体" w:eastAsia="新宋体" w:cs="新宋体"/>
              <w:b/>
              <w:bCs/>
              <w:color w:val="auto"/>
              <w:sz w:val="22"/>
              <w:szCs w:val="22"/>
              <w:highlight w:val="none"/>
              <w:shd w:val="clear" w:color="auto" w:fill="auto"/>
            </w:rPr>
            <w:fldChar w:fldCharType="separate"/>
          </w: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_Toc23720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bCs/>
              <w:color w:val="auto"/>
              <w:sz w:val="22"/>
              <w:szCs w:val="22"/>
              <w:highlight w:val="none"/>
              <w:shd w:val="clear" w:color="auto" w:fill="auto"/>
            </w:rPr>
            <w:t>目    录</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_Toc23720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2</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39"/>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_Toc16472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bCs/>
              <w:color w:val="auto"/>
              <w:sz w:val="22"/>
              <w:szCs w:val="22"/>
              <w:highlight w:val="none"/>
              <w:shd w:val="clear" w:color="auto" w:fill="auto"/>
            </w:rPr>
            <w:t>招标公告</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_Toc16472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3</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39"/>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_Toc6186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第一部分    投标人须知</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_Toc6186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7</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_Toc32193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bCs/>
              <w:color w:val="auto"/>
              <w:sz w:val="22"/>
              <w:szCs w:val="22"/>
              <w:highlight w:val="none"/>
              <w:shd w:val="clear" w:color="auto" w:fill="auto"/>
            </w:rPr>
            <w:t>前 附 表</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_Toc32193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7</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_Toc25804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一、 说   明</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_Toc25804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11</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_Toc2925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二、 招标文件</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_Toc2925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11</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_Toc23215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三、 投标文件的编制</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_Toc23215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12</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_Toc24612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四、 投标文件的递交</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_Toc24612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15</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_Toc8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五、 开标和评标</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_Toc8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15</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_Toc12738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六、 授予合同</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_Toc12738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19</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39"/>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_Toc16846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第二部分    合同主要条款</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_Toc16846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21</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39"/>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_Toc21935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第三部分    附件</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_Toc21935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24</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_Toc29423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附件一</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_Toc29423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24</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29"/>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_Toc25015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bCs/>
              <w:color w:val="auto"/>
              <w:sz w:val="22"/>
              <w:szCs w:val="22"/>
              <w:highlight w:val="none"/>
              <w:shd w:val="clear" w:color="auto" w:fill="auto"/>
            </w:rPr>
            <w:t>报价文件</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_Toc25015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24</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_Toc3637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附件二</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_Toc3637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32</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29"/>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_Toc30952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bCs/>
              <w:color w:val="auto"/>
              <w:sz w:val="22"/>
              <w:szCs w:val="22"/>
              <w:highlight w:val="none"/>
              <w:shd w:val="clear" w:color="auto" w:fill="auto"/>
              <w:lang w:val="zh-CN"/>
            </w:rPr>
            <w:t>资格证明文件</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_Toc30952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24</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_Toc6204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bCs/>
              <w:color w:val="auto"/>
              <w:sz w:val="22"/>
              <w:szCs w:val="22"/>
              <w:highlight w:val="none"/>
              <w:shd w:val="clear" w:color="auto" w:fill="auto"/>
            </w:rPr>
            <w:t>附件三</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_Toc6204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33</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29"/>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_Toc19494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bCs/>
              <w:color w:val="auto"/>
              <w:sz w:val="22"/>
              <w:szCs w:val="22"/>
              <w:highlight w:val="none"/>
              <w:shd w:val="clear" w:color="auto" w:fill="auto"/>
              <w:lang w:val="zh-CN"/>
            </w:rPr>
            <w:t>商务技术文件</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_Toc19494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33</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39"/>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_Toc10792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第四部分   项目技术规范和服务要求</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_Toc10792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41</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39"/>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_Toc21648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第五部分   评标原则及方法</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_Toc21648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44</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_Toc13054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一、总 则</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_Toc13054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44</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_Toc15859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二、评标组织</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_Toc15859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44</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_Toc11465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三、评标程序</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_Toc11465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44</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_Toc27094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四、评标办法</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_Toc27094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44</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_Toc11256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lang w:val="en-US" w:eastAsia="zh-CN"/>
            </w:rPr>
            <w:t>五、</w:t>
          </w:r>
          <w:r>
            <w:rPr>
              <w:rFonts w:hint="eastAsia" w:ascii="新宋体" w:hAnsi="新宋体" w:eastAsia="新宋体" w:cs="新宋体"/>
              <w:color w:val="auto"/>
              <w:sz w:val="22"/>
              <w:szCs w:val="22"/>
              <w:highlight w:val="none"/>
              <w:shd w:val="clear" w:color="auto" w:fill="auto"/>
            </w:rPr>
            <w:t>评分细则</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_Toc11256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44</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_Toc30693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六、定标办法</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_Toc30693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46</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pStyle w:val="46"/>
            <w:keepNext w:val="0"/>
            <w:keepLines w:val="0"/>
            <w:pageBreakBefore w:val="0"/>
            <w:widowControl w:val="0"/>
            <w:tabs>
              <w:tab w:val="right" w:leader="dot" w:pos="9638"/>
            </w:tabs>
            <w:kinsoku/>
            <w:wordWrap/>
            <w:overflowPunct/>
            <w:topLinePunct w:val="0"/>
            <w:autoSpaceDE/>
            <w:autoSpaceDN/>
            <w:bidi w:val="0"/>
            <w:adjustRightInd/>
            <w:snapToGrid/>
            <w:spacing w:line="360" w:lineRule="auto"/>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begin"/>
          </w:r>
          <w:r>
            <w:rPr>
              <w:rFonts w:hint="eastAsia" w:ascii="新宋体" w:hAnsi="新宋体" w:eastAsia="新宋体" w:cs="新宋体"/>
              <w:bCs/>
              <w:color w:val="auto"/>
              <w:sz w:val="22"/>
              <w:szCs w:val="22"/>
              <w:highlight w:val="none"/>
              <w:shd w:val="clear" w:color="auto" w:fill="auto"/>
            </w:rPr>
            <w:instrText xml:space="preserve"> HYPERLINK \l _Toc8854 </w:instrText>
          </w:r>
          <w:r>
            <w:rPr>
              <w:rFonts w:hint="eastAsia" w:ascii="新宋体" w:hAnsi="新宋体" w:eastAsia="新宋体" w:cs="新宋体"/>
              <w:bCs/>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七、投标人义务</w:t>
          </w:r>
          <w:r>
            <w:rPr>
              <w:rFonts w:hint="eastAsia" w:ascii="新宋体" w:hAnsi="新宋体" w:eastAsia="新宋体" w:cs="新宋体"/>
              <w:color w:val="auto"/>
              <w:sz w:val="22"/>
              <w:szCs w:val="22"/>
              <w:highlight w:val="none"/>
              <w:shd w:val="clear" w:color="auto" w:fill="auto"/>
            </w:rPr>
            <w:tab/>
          </w:r>
          <w:r>
            <w:rPr>
              <w:rFonts w:hint="eastAsia" w:ascii="新宋体" w:hAnsi="新宋体" w:eastAsia="新宋体" w:cs="新宋体"/>
              <w:color w:val="auto"/>
              <w:sz w:val="22"/>
              <w:szCs w:val="22"/>
              <w:highlight w:val="none"/>
              <w:shd w:val="clear" w:color="auto" w:fill="auto"/>
            </w:rPr>
            <w:fldChar w:fldCharType="begin"/>
          </w:r>
          <w:r>
            <w:rPr>
              <w:rFonts w:hint="eastAsia" w:ascii="新宋体" w:hAnsi="新宋体" w:eastAsia="新宋体" w:cs="新宋体"/>
              <w:color w:val="auto"/>
              <w:sz w:val="22"/>
              <w:szCs w:val="22"/>
              <w:highlight w:val="none"/>
              <w:shd w:val="clear" w:color="auto" w:fill="auto"/>
            </w:rPr>
            <w:instrText xml:space="preserve"> PAGEREF _Toc8854 \h </w:instrText>
          </w:r>
          <w:r>
            <w:rPr>
              <w:rFonts w:hint="eastAsia" w:ascii="新宋体" w:hAnsi="新宋体" w:eastAsia="新宋体" w:cs="新宋体"/>
              <w:color w:val="auto"/>
              <w:sz w:val="22"/>
              <w:szCs w:val="22"/>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47</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bCs/>
              <w:color w:val="auto"/>
              <w:sz w:val="22"/>
              <w:szCs w:val="22"/>
              <w:highlight w:val="none"/>
              <w:shd w:val="clear" w:color="auto" w:fill="auto"/>
            </w:rPr>
            <w:fldChar w:fldCharType="end"/>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新宋体" w:hAnsi="新宋体" w:eastAsia="新宋体" w:cs="新宋体"/>
              <w:b/>
              <w:bCs/>
              <w:color w:val="auto"/>
              <w:sz w:val="28"/>
              <w:szCs w:val="28"/>
              <w:highlight w:val="none"/>
              <w:shd w:val="clear" w:color="auto" w:fill="auto"/>
            </w:rPr>
          </w:pPr>
          <w:r>
            <w:rPr>
              <w:rFonts w:hint="eastAsia" w:ascii="新宋体" w:hAnsi="新宋体" w:eastAsia="新宋体" w:cs="新宋体"/>
              <w:bCs/>
              <w:color w:val="auto"/>
              <w:sz w:val="22"/>
              <w:szCs w:val="22"/>
              <w:highlight w:val="none"/>
              <w:shd w:val="clear" w:color="auto" w:fill="auto"/>
            </w:rPr>
            <w:fldChar w:fldCharType="end"/>
          </w:r>
        </w:p>
      </w:sdtContent>
    </w:sdt>
    <w:p>
      <w:pPr>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br w:type="page"/>
      </w:r>
    </w:p>
    <w:p>
      <w:pPr>
        <w:bidi w:val="0"/>
        <w:jc w:val="center"/>
        <w:outlineLvl w:val="0"/>
        <w:rPr>
          <w:rFonts w:hint="eastAsia" w:ascii="新宋体" w:hAnsi="新宋体" w:eastAsia="新宋体" w:cs="新宋体"/>
          <w:b/>
          <w:bCs/>
          <w:color w:val="auto"/>
          <w:sz w:val="32"/>
          <w:szCs w:val="32"/>
          <w:highlight w:val="none"/>
          <w:shd w:val="clear" w:color="auto" w:fill="auto"/>
        </w:rPr>
      </w:pPr>
      <w:bookmarkStart w:id="1" w:name="_Toc16472"/>
      <w:bookmarkStart w:id="2" w:name="_Toc25705"/>
      <w:r>
        <w:rPr>
          <w:rFonts w:hint="eastAsia" w:ascii="新宋体" w:hAnsi="新宋体" w:eastAsia="新宋体" w:cs="新宋体"/>
          <w:b/>
          <w:bCs/>
          <w:color w:val="auto"/>
          <w:sz w:val="32"/>
          <w:szCs w:val="32"/>
          <w:highlight w:val="none"/>
          <w:shd w:val="clear" w:color="auto" w:fill="auto"/>
          <w:lang w:val="en-US" w:eastAsia="zh-CN"/>
        </w:rPr>
        <w:t>温州历程招标有限公司关于温州市第七人民医院2025年CT维保项目的公开</w:t>
      </w:r>
      <w:r>
        <w:rPr>
          <w:rFonts w:hint="eastAsia" w:ascii="新宋体" w:hAnsi="新宋体" w:eastAsia="新宋体" w:cs="新宋体"/>
          <w:b/>
          <w:bCs/>
          <w:color w:val="auto"/>
          <w:sz w:val="32"/>
          <w:szCs w:val="32"/>
          <w:highlight w:val="none"/>
          <w:shd w:val="clear" w:color="auto" w:fill="auto"/>
        </w:rPr>
        <w:t>招标公告</w:t>
      </w:r>
      <w:bookmarkEnd w:id="1"/>
      <w:bookmarkEnd w:id="2"/>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b/>
          <w:bCs/>
          <w:color w:val="auto"/>
          <w:sz w:val="22"/>
          <w:highlight w:val="none"/>
          <w:shd w:val="clear" w:color="auto" w:fill="auto"/>
        </w:rPr>
      </w:pPr>
      <w:r>
        <w:rPr>
          <w:rFonts w:hint="eastAsia" w:ascii="新宋体" w:hAnsi="新宋体" w:eastAsia="新宋体" w:cs="新宋体"/>
          <w:b/>
          <w:bCs/>
          <w:color w:val="auto"/>
          <w:sz w:val="22"/>
          <w:highlight w:val="none"/>
          <w:shd w:val="clear" w:color="auto" w:fill="auto"/>
        </w:rPr>
        <w:t>项目概况</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lang w:eastAsia="zh-CN"/>
        </w:rPr>
        <w:t>2025年CT维保项目</w:t>
      </w:r>
      <w:r>
        <w:rPr>
          <w:rFonts w:hint="eastAsia" w:ascii="新宋体" w:hAnsi="新宋体" w:eastAsia="新宋体" w:cs="新宋体"/>
          <w:color w:val="auto"/>
          <w:sz w:val="22"/>
          <w:highlight w:val="none"/>
          <w:shd w:val="clear" w:color="auto" w:fill="auto"/>
        </w:rPr>
        <w:t>的潜在投标人应在</w:t>
      </w:r>
      <w:r>
        <w:rPr>
          <w:rFonts w:hint="eastAsia" w:ascii="新宋体" w:hAnsi="新宋体" w:eastAsia="新宋体" w:cs="新宋体"/>
          <w:color w:val="auto"/>
          <w:sz w:val="22"/>
          <w:highlight w:val="none"/>
          <w:shd w:val="clear" w:color="auto" w:fill="auto"/>
          <w:lang w:eastAsia="zh-CN"/>
        </w:rPr>
        <w:t>乐采云平台</w:t>
      </w:r>
      <w:r>
        <w:rPr>
          <w:rFonts w:hint="eastAsia" w:ascii="新宋体" w:hAnsi="新宋体" w:eastAsia="新宋体" w:cs="新宋体"/>
          <w:color w:val="auto"/>
          <w:sz w:val="22"/>
          <w:highlight w:val="none"/>
          <w:shd w:val="clear" w:color="auto" w:fill="auto"/>
        </w:rPr>
        <w:t>获取（下载）招标文件，并于</w:t>
      </w:r>
      <w:r>
        <w:rPr>
          <w:rFonts w:hint="eastAsia" w:ascii="新宋体" w:hAnsi="新宋体" w:eastAsia="新宋体" w:cs="新宋体"/>
          <w:color w:val="auto"/>
          <w:sz w:val="22"/>
          <w:highlight w:val="none"/>
          <w:shd w:val="clear" w:color="auto" w:fill="auto"/>
          <w:lang w:eastAsia="zh-CN"/>
        </w:rPr>
        <w:t>2025年07月14日</w:t>
      </w:r>
      <w:r>
        <w:rPr>
          <w:rFonts w:hint="eastAsia" w:ascii="新宋体" w:hAnsi="新宋体" w:eastAsia="新宋体" w:cs="新宋体"/>
          <w:color w:val="auto"/>
          <w:sz w:val="22"/>
          <w:highlight w:val="none"/>
          <w:shd w:val="clear" w:color="auto" w:fill="auto"/>
          <w:lang w:val="en-US" w:eastAsia="zh-CN"/>
        </w:rPr>
        <w:t>14：30</w:t>
      </w:r>
      <w:r>
        <w:rPr>
          <w:rFonts w:hint="eastAsia" w:ascii="新宋体" w:hAnsi="新宋体" w:eastAsia="新宋体" w:cs="新宋体"/>
          <w:color w:val="auto"/>
          <w:sz w:val="22"/>
          <w:highlight w:val="none"/>
          <w:shd w:val="clear" w:color="auto" w:fill="auto"/>
        </w:rPr>
        <w:t>（北京时间）前递交（上传）投标文件。</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b/>
          <w:bCs/>
          <w:color w:val="auto"/>
          <w:sz w:val="22"/>
          <w:highlight w:val="none"/>
          <w:shd w:val="clear" w:color="auto" w:fill="auto"/>
        </w:rPr>
      </w:pPr>
      <w:r>
        <w:rPr>
          <w:rFonts w:hint="eastAsia" w:ascii="新宋体" w:hAnsi="新宋体" w:eastAsia="新宋体" w:cs="新宋体"/>
          <w:b/>
          <w:bCs/>
          <w:color w:val="auto"/>
          <w:sz w:val="22"/>
          <w:highlight w:val="none"/>
          <w:shd w:val="clear" w:color="auto" w:fill="auto"/>
        </w:rPr>
        <w:t>一、项目基本情况</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lang w:eastAsia="zh-CN"/>
        </w:rPr>
      </w:pPr>
      <w:r>
        <w:rPr>
          <w:rFonts w:hint="eastAsia" w:ascii="新宋体" w:hAnsi="新宋体" w:eastAsia="新宋体" w:cs="新宋体"/>
          <w:color w:val="auto"/>
          <w:sz w:val="22"/>
          <w:highlight w:val="none"/>
          <w:shd w:val="clear" w:color="auto" w:fill="auto"/>
        </w:rPr>
        <w:t>项目编号：</w:t>
      </w:r>
      <w:r>
        <w:rPr>
          <w:rFonts w:hint="eastAsia" w:ascii="新宋体" w:hAnsi="新宋体" w:eastAsia="新宋体" w:cs="新宋体"/>
          <w:color w:val="auto"/>
          <w:sz w:val="22"/>
          <w:highlight w:val="none"/>
          <w:shd w:val="clear" w:color="auto" w:fill="auto"/>
          <w:lang w:eastAsia="zh-CN"/>
        </w:rPr>
        <w:t>WZLCZB（L）-2025-06061</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项目名称：</w:t>
      </w:r>
      <w:r>
        <w:rPr>
          <w:rFonts w:hint="eastAsia" w:ascii="新宋体" w:hAnsi="新宋体" w:eastAsia="新宋体" w:cs="新宋体"/>
          <w:color w:val="auto"/>
          <w:sz w:val="22"/>
          <w:highlight w:val="none"/>
          <w:shd w:val="clear" w:color="auto" w:fill="auto"/>
          <w:lang w:eastAsia="zh-CN"/>
        </w:rPr>
        <w:t>2025年CT维保项目</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采购需求：</w:t>
      </w:r>
    </w:p>
    <w:tbl>
      <w:tblPr>
        <w:tblStyle w:val="52"/>
        <w:tblW w:w="94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4"/>
        <w:gridCol w:w="1037"/>
        <w:gridCol w:w="1050"/>
        <w:gridCol w:w="1981"/>
        <w:gridCol w:w="3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3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标项名称</w:t>
            </w:r>
          </w:p>
        </w:tc>
        <w:tc>
          <w:tcPr>
            <w:tcW w:w="10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数量</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单位</w:t>
            </w:r>
          </w:p>
        </w:tc>
        <w:tc>
          <w:tcPr>
            <w:tcW w:w="198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预算金额（元/年）</w:t>
            </w:r>
          </w:p>
        </w:tc>
        <w:tc>
          <w:tcPr>
            <w:tcW w:w="305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简要技术要求、用途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23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eastAsia="zh-CN"/>
              </w:rPr>
              <w:t>2025年CT维保项目</w:t>
            </w:r>
          </w:p>
        </w:tc>
        <w:tc>
          <w:tcPr>
            <w:tcW w:w="103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w:t>
            </w:r>
          </w:p>
        </w:tc>
        <w:tc>
          <w:tcPr>
            <w:tcW w:w="10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项</w:t>
            </w:r>
          </w:p>
        </w:tc>
        <w:tc>
          <w:tcPr>
            <w:tcW w:w="1981" w:type="dxa"/>
            <w:tcBorders>
              <w:top w:val="single" w:color="auto" w:sz="4" w:space="0"/>
              <w:left w:val="single" w:color="auto" w:sz="4" w:space="0"/>
              <w:bottom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48万</w:t>
            </w:r>
          </w:p>
        </w:tc>
        <w:tc>
          <w:tcPr>
            <w:tcW w:w="3053" w:type="dxa"/>
            <w:tcBorders>
              <w:top w:val="single" w:color="auto" w:sz="4" w:space="0"/>
              <w:left w:val="single" w:color="auto" w:sz="4" w:space="0"/>
            </w:tcBorders>
            <w:vAlign w:val="center"/>
          </w:tcPr>
          <w:p>
            <w:pPr>
              <w:keepNext w:val="0"/>
              <w:keepLines w:val="0"/>
              <w:pageBreakBefore w:val="0"/>
              <w:widowControl/>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详见招标文件第四部分“项目技术规范和服务要求”</w:t>
            </w:r>
          </w:p>
        </w:tc>
      </w:tr>
    </w:tbl>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b/>
          <w:bCs/>
          <w:color w:val="auto"/>
          <w:sz w:val="22"/>
          <w:highlight w:val="none"/>
          <w:shd w:val="clear" w:color="auto" w:fill="auto"/>
        </w:rPr>
      </w:pPr>
      <w:r>
        <w:rPr>
          <w:rFonts w:hint="eastAsia" w:ascii="新宋体" w:hAnsi="新宋体" w:eastAsia="新宋体" w:cs="新宋体"/>
          <w:b/>
          <w:bCs/>
          <w:color w:val="auto"/>
          <w:sz w:val="22"/>
          <w:szCs w:val="22"/>
          <w:highlight w:val="none"/>
          <w:shd w:val="clear" w:color="auto" w:fill="auto"/>
          <w:lang w:eastAsia="zh-CN"/>
        </w:rPr>
        <w:t>▲</w:t>
      </w:r>
      <w:r>
        <w:rPr>
          <w:rFonts w:hint="eastAsia" w:ascii="新宋体" w:hAnsi="新宋体" w:eastAsia="新宋体" w:cs="新宋体"/>
          <w:b/>
          <w:bCs/>
          <w:color w:val="auto"/>
          <w:sz w:val="22"/>
          <w:szCs w:val="22"/>
          <w:highlight w:val="none"/>
          <w:shd w:val="clear" w:color="auto" w:fill="auto"/>
        </w:rPr>
        <w:t>如投标人报价超过预算金额按无效标处理。</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b/>
          <w:bCs/>
          <w:color w:val="auto"/>
          <w:sz w:val="22"/>
          <w:highlight w:val="none"/>
          <w:shd w:val="clear" w:color="auto" w:fill="auto"/>
        </w:rPr>
      </w:pPr>
      <w:r>
        <w:rPr>
          <w:rFonts w:hint="eastAsia" w:ascii="新宋体" w:hAnsi="新宋体" w:eastAsia="新宋体" w:cs="新宋体"/>
          <w:b/>
          <w:bCs/>
          <w:color w:val="auto"/>
          <w:sz w:val="22"/>
          <w:highlight w:val="none"/>
          <w:shd w:val="clear" w:color="auto" w:fill="auto"/>
        </w:rPr>
        <w:t>二、申请人的资格要求：</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1、符合《中华人民共和国政府采购法》第二十二条的规定：</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（1）具有独立承担民事责任的能力；</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（2）具有良好的商业信誉和健全的财务会计制度；</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（3）具有履行合同所必需的场地、设备和专业技术能力；</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（4）有依法缴纳税收和社会保障资金的良好记录；</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（5）参加采购活动前三年内，在经营活动中没有重大违法记录；</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2、投标供应商特定资格条件：</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（1）未被“信用中国”（www.creditchina.gov.cn）、中国政府采购网（www.ccgp.gov.cn）列入失信被执行人、重大税收违法案件当事人名单、政府采购严重违法失信行为记录名单；</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（2）单位负责人为同一人或者存在直接控股、管理关系的不同供应商，不得参加同一合同项下的采购活动。违反该款规定的，相关投标均无效；</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（3）不允许联合体投标。</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b/>
          <w:bCs/>
          <w:color w:val="auto"/>
          <w:sz w:val="22"/>
          <w:highlight w:val="none"/>
          <w:shd w:val="clear" w:color="auto" w:fill="auto"/>
        </w:rPr>
      </w:pPr>
      <w:r>
        <w:rPr>
          <w:rFonts w:hint="eastAsia" w:ascii="新宋体" w:hAnsi="新宋体" w:eastAsia="新宋体" w:cs="新宋体"/>
          <w:b/>
          <w:bCs/>
          <w:color w:val="auto"/>
          <w:sz w:val="22"/>
          <w:highlight w:val="none"/>
          <w:shd w:val="clear" w:color="auto" w:fill="auto"/>
        </w:rPr>
        <w:t>三、获取招标文件</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时间：</w:t>
      </w:r>
      <w:r>
        <w:rPr>
          <w:rFonts w:hint="eastAsia" w:ascii="新宋体" w:hAnsi="新宋体" w:eastAsia="新宋体" w:cs="新宋体"/>
          <w:color w:val="auto"/>
          <w:sz w:val="22"/>
          <w:highlight w:val="none"/>
          <w:shd w:val="clear" w:color="auto" w:fill="auto"/>
          <w:lang w:val="en-US" w:eastAsia="zh-CN"/>
        </w:rPr>
        <w:t>/</w:t>
      </w:r>
      <w:r>
        <w:rPr>
          <w:rFonts w:hint="eastAsia" w:ascii="新宋体" w:hAnsi="新宋体" w:eastAsia="新宋体" w:cs="新宋体"/>
          <w:color w:val="auto"/>
          <w:sz w:val="22"/>
          <w:highlight w:val="none"/>
          <w:shd w:val="clear" w:color="auto" w:fill="auto"/>
        </w:rPr>
        <w:t>至</w:t>
      </w:r>
      <w:r>
        <w:rPr>
          <w:rFonts w:hint="eastAsia" w:ascii="新宋体" w:hAnsi="新宋体" w:eastAsia="新宋体" w:cs="新宋体"/>
          <w:color w:val="auto"/>
          <w:sz w:val="22"/>
          <w:highlight w:val="none"/>
          <w:shd w:val="clear" w:color="auto" w:fill="auto"/>
          <w:lang w:eastAsia="zh-CN"/>
        </w:rPr>
        <w:t>2025年07月14日</w:t>
      </w:r>
      <w:r>
        <w:rPr>
          <w:rFonts w:hint="eastAsia" w:ascii="新宋体" w:hAnsi="新宋体" w:eastAsia="新宋体" w:cs="新宋体"/>
          <w:color w:val="auto"/>
          <w:sz w:val="22"/>
          <w:highlight w:val="none"/>
          <w:shd w:val="clear" w:color="auto" w:fill="auto"/>
        </w:rPr>
        <w:t>，每天上午08:30至11:30，下午14:00至17:30（北京时间，线上获取法定节假日均可，线下获取文件法定节假日除外）</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地点（网址）：</w:t>
      </w:r>
      <w:r>
        <w:rPr>
          <w:rFonts w:hint="eastAsia" w:ascii="新宋体" w:hAnsi="新宋体" w:eastAsia="新宋体" w:cs="新宋体"/>
          <w:color w:val="auto"/>
          <w:sz w:val="22"/>
          <w:highlight w:val="none"/>
          <w:shd w:val="clear" w:color="auto" w:fill="auto"/>
          <w:lang w:val="en-US" w:eastAsia="zh-CN"/>
        </w:rPr>
        <w:t>乐</w:t>
      </w:r>
      <w:r>
        <w:rPr>
          <w:rFonts w:hint="eastAsia" w:ascii="新宋体" w:hAnsi="新宋体" w:eastAsia="新宋体" w:cs="新宋体"/>
          <w:color w:val="auto"/>
          <w:sz w:val="22"/>
          <w:highlight w:val="none"/>
          <w:shd w:val="clear" w:color="auto" w:fill="auto"/>
        </w:rPr>
        <w:t>采云（</w:t>
      </w:r>
      <w:r>
        <w:rPr>
          <w:rFonts w:hint="eastAsia" w:ascii="新宋体" w:hAnsi="新宋体" w:eastAsia="新宋体" w:cs="新宋体"/>
          <w:color w:val="auto"/>
          <w:sz w:val="22"/>
          <w:highlight w:val="none"/>
          <w:shd w:val="clear" w:color="auto" w:fill="auto"/>
          <w:lang w:eastAsia="zh-CN"/>
        </w:rPr>
        <w:t>https://www.lecaiyun.com/</w:t>
      </w:r>
      <w:r>
        <w:rPr>
          <w:rFonts w:hint="eastAsia" w:ascii="新宋体" w:hAnsi="新宋体" w:eastAsia="新宋体" w:cs="新宋体"/>
          <w:color w:val="auto"/>
          <w:sz w:val="22"/>
          <w:highlight w:val="none"/>
          <w:shd w:val="clear" w:color="auto" w:fill="auto"/>
        </w:rPr>
        <w:t>）</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b/>
          <w:bCs/>
          <w:color w:val="auto"/>
          <w:sz w:val="22"/>
          <w:highlight w:val="none"/>
          <w:shd w:val="clear" w:color="auto" w:fill="auto"/>
        </w:rPr>
      </w:pPr>
      <w:r>
        <w:rPr>
          <w:rFonts w:hint="eastAsia" w:ascii="新宋体" w:hAnsi="新宋体" w:eastAsia="新宋体" w:cs="新宋体"/>
          <w:b/>
          <w:bCs/>
          <w:color w:val="auto"/>
          <w:sz w:val="22"/>
          <w:highlight w:val="none"/>
          <w:shd w:val="clear" w:color="auto" w:fill="auto"/>
        </w:rPr>
        <w:t>获取方式：</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1、本项目招标文件实行“</w:t>
      </w:r>
      <w:r>
        <w:rPr>
          <w:rFonts w:hint="eastAsia" w:ascii="新宋体" w:hAnsi="新宋体" w:eastAsia="新宋体" w:cs="新宋体"/>
          <w:color w:val="auto"/>
          <w:sz w:val="22"/>
          <w:highlight w:val="none"/>
          <w:shd w:val="clear" w:color="auto" w:fill="auto"/>
          <w:lang w:val="en-US" w:eastAsia="zh-CN"/>
        </w:rPr>
        <w:t>乐</w:t>
      </w:r>
      <w:r>
        <w:rPr>
          <w:rFonts w:hint="eastAsia" w:ascii="新宋体" w:hAnsi="新宋体" w:eastAsia="新宋体" w:cs="新宋体"/>
          <w:color w:val="auto"/>
          <w:sz w:val="22"/>
          <w:highlight w:val="none"/>
          <w:shd w:val="clear" w:color="auto" w:fill="auto"/>
        </w:rPr>
        <w:t>采云平台”在线获取，不提供招标文件纸质版。供应商获取招标文件前应先完成“</w:t>
      </w:r>
      <w:r>
        <w:rPr>
          <w:rFonts w:hint="eastAsia" w:ascii="新宋体" w:hAnsi="新宋体" w:eastAsia="新宋体" w:cs="新宋体"/>
          <w:color w:val="auto"/>
          <w:sz w:val="22"/>
          <w:highlight w:val="none"/>
          <w:shd w:val="clear" w:color="auto" w:fill="auto"/>
          <w:lang w:eastAsia="zh-CN"/>
        </w:rPr>
        <w:t>乐采云平台</w:t>
      </w:r>
      <w:r>
        <w:rPr>
          <w:rFonts w:hint="eastAsia" w:ascii="新宋体" w:hAnsi="新宋体" w:eastAsia="新宋体" w:cs="新宋体"/>
          <w:color w:val="auto"/>
          <w:sz w:val="22"/>
          <w:highlight w:val="none"/>
          <w:shd w:val="clear" w:color="auto" w:fill="auto"/>
        </w:rPr>
        <w:t>”的账号注册；</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2、方式：潜在供应商登陆</w:t>
      </w:r>
      <w:r>
        <w:rPr>
          <w:rFonts w:hint="eastAsia" w:ascii="新宋体" w:hAnsi="新宋体" w:eastAsia="新宋体" w:cs="新宋体"/>
          <w:color w:val="auto"/>
          <w:sz w:val="22"/>
          <w:highlight w:val="none"/>
          <w:shd w:val="clear" w:color="auto" w:fill="auto"/>
          <w:lang w:eastAsia="zh-CN"/>
        </w:rPr>
        <w:t>乐采云</w:t>
      </w:r>
      <w:r>
        <w:rPr>
          <w:rFonts w:hint="eastAsia" w:ascii="新宋体" w:hAnsi="新宋体" w:eastAsia="新宋体" w:cs="新宋体"/>
          <w:color w:val="auto"/>
          <w:sz w:val="22"/>
          <w:highlight w:val="none"/>
          <w:shd w:val="clear" w:color="auto" w:fill="auto"/>
        </w:rPr>
        <w:t>平台，在线申请获取招标文件（进入“项目采购”应用，在获取招标文件菜单中选择项目，申请获取招标文件，本项目招标文件不收取工本费；仅需浏览招标文件的供应商可点击“游客，浏览招标文件”直接下载招标文件浏览）；</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3、供应商获取招标文件时须提交的文件资料：无；</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b/>
          <w:bCs/>
          <w:color w:val="auto"/>
          <w:sz w:val="22"/>
          <w:highlight w:val="none"/>
          <w:shd w:val="clear" w:color="auto" w:fill="auto"/>
        </w:rPr>
      </w:pPr>
      <w:r>
        <w:rPr>
          <w:rFonts w:hint="eastAsia" w:ascii="新宋体" w:hAnsi="新宋体" w:eastAsia="新宋体" w:cs="新宋体"/>
          <w:color w:val="auto"/>
          <w:sz w:val="22"/>
          <w:highlight w:val="none"/>
          <w:shd w:val="clear" w:color="auto" w:fill="auto"/>
        </w:rPr>
        <w:t>4、提示：招标公告附件内的招标文件（或采购需求）仅供阅览使用，供应商只有在“</w:t>
      </w:r>
      <w:r>
        <w:rPr>
          <w:rFonts w:hint="eastAsia" w:ascii="新宋体" w:hAnsi="新宋体" w:eastAsia="新宋体" w:cs="新宋体"/>
          <w:color w:val="auto"/>
          <w:sz w:val="22"/>
          <w:highlight w:val="none"/>
          <w:shd w:val="clear" w:color="auto" w:fill="auto"/>
          <w:lang w:eastAsia="zh-CN"/>
        </w:rPr>
        <w:t>乐采云平台</w:t>
      </w:r>
      <w:r>
        <w:rPr>
          <w:rFonts w:hint="eastAsia" w:ascii="新宋体" w:hAnsi="新宋体" w:eastAsia="新宋体" w:cs="新宋体"/>
          <w:color w:val="auto"/>
          <w:sz w:val="22"/>
          <w:highlight w:val="none"/>
          <w:shd w:val="clear" w:color="auto" w:fill="auto"/>
        </w:rPr>
        <w:t>”完成获取招标文件申请并下载了招标文件后才视作依法获取招标文件（法律法规所指的供应商获取招标文件时间以供应商完成获取招标文件申请后下载招标文件的时间为准）。</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b/>
          <w:bCs/>
          <w:color w:val="auto"/>
          <w:sz w:val="22"/>
          <w:highlight w:val="none"/>
          <w:shd w:val="clear" w:color="auto" w:fill="auto"/>
        </w:rPr>
      </w:pPr>
      <w:r>
        <w:rPr>
          <w:rFonts w:hint="eastAsia" w:ascii="新宋体" w:hAnsi="新宋体" w:eastAsia="新宋体" w:cs="新宋体"/>
          <w:b/>
          <w:bCs/>
          <w:color w:val="auto"/>
          <w:sz w:val="22"/>
          <w:highlight w:val="none"/>
          <w:shd w:val="clear" w:color="auto" w:fill="auto"/>
        </w:rPr>
        <w:t>注：请供应商按上述要求获取招标文件，如未在“</w:t>
      </w:r>
      <w:r>
        <w:rPr>
          <w:rFonts w:hint="eastAsia" w:ascii="新宋体" w:hAnsi="新宋体" w:eastAsia="新宋体" w:cs="新宋体"/>
          <w:b/>
          <w:bCs/>
          <w:color w:val="auto"/>
          <w:sz w:val="22"/>
          <w:highlight w:val="none"/>
          <w:shd w:val="clear" w:color="auto" w:fill="auto"/>
          <w:lang w:eastAsia="zh-CN"/>
        </w:rPr>
        <w:t>乐采云</w:t>
      </w:r>
      <w:r>
        <w:rPr>
          <w:rFonts w:hint="eastAsia" w:ascii="新宋体" w:hAnsi="新宋体" w:eastAsia="新宋体" w:cs="新宋体"/>
          <w:b/>
          <w:bCs/>
          <w:color w:val="auto"/>
          <w:sz w:val="22"/>
          <w:highlight w:val="none"/>
          <w:shd w:val="clear" w:color="auto" w:fill="auto"/>
        </w:rPr>
        <w:t>”系统内完成相关流程，引起的投标无效责任自负。</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售价（元）：0 </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b/>
          <w:bCs/>
          <w:color w:val="auto"/>
          <w:sz w:val="22"/>
          <w:highlight w:val="none"/>
          <w:shd w:val="clear" w:color="auto" w:fill="auto"/>
        </w:rPr>
      </w:pPr>
      <w:r>
        <w:rPr>
          <w:rFonts w:hint="eastAsia" w:ascii="新宋体" w:hAnsi="新宋体" w:eastAsia="新宋体" w:cs="新宋体"/>
          <w:b/>
          <w:bCs/>
          <w:color w:val="auto"/>
          <w:sz w:val="22"/>
          <w:highlight w:val="none"/>
          <w:shd w:val="clear" w:color="auto" w:fill="auto"/>
        </w:rPr>
        <w:t>四、提交投标文件截止时间、开标时间和地点</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提交投标文件截止时间：</w:t>
      </w:r>
      <w:r>
        <w:rPr>
          <w:rFonts w:hint="eastAsia" w:ascii="新宋体" w:hAnsi="新宋体" w:eastAsia="新宋体" w:cs="新宋体"/>
          <w:color w:val="auto"/>
          <w:sz w:val="22"/>
          <w:highlight w:val="none"/>
          <w:shd w:val="clear" w:color="auto" w:fill="auto"/>
          <w:lang w:eastAsia="zh-CN"/>
        </w:rPr>
        <w:t>2025年07月14日</w:t>
      </w:r>
      <w:r>
        <w:rPr>
          <w:rFonts w:hint="eastAsia" w:ascii="新宋体" w:hAnsi="新宋体" w:eastAsia="新宋体" w:cs="新宋体"/>
          <w:color w:val="auto"/>
          <w:sz w:val="22"/>
          <w:highlight w:val="none"/>
          <w:shd w:val="clear" w:color="auto" w:fill="auto"/>
          <w:lang w:val="en-US" w:eastAsia="zh-CN"/>
        </w:rPr>
        <w:t>14：30</w:t>
      </w:r>
      <w:r>
        <w:rPr>
          <w:rFonts w:hint="eastAsia" w:ascii="新宋体" w:hAnsi="新宋体" w:eastAsia="新宋体" w:cs="新宋体"/>
          <w:color w:val="auto"/>
          <w:sz w:val="22"/>
          <w:highlight w:val="none"/>
          <w:shd w:val="clear" w:color="auto" w:fill="auto"/>
        </w:rPr>
        <w:t> </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投标地点（网址）：</w:t>
      </w:r>
      <w:r>
        <w:rPr>
          <w:rFonts w:hint="eastAsia" w:ascii="新宋体" w:hAnsi="新宋体" w:eastAsia="新宋体" w:cs="新宋体"/>
          <w:b w:val="0"/>
          <w:bCs w:val="0"/>
          <w:color w:val="auto"/>
          <w:sz w:val="22"/>
          <w:szCs w:val="22"/>
          <w:highlight w:val="none"/>
        </w:rPr>
        <w:t>请登录乐采云投标客户端投标</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开标时间：</w:t>
      </w:r>
      <w:r>
        <w:rPr>
          <w:rFonts w:hint="eastAsia" w:ascii="新宋体" w:hAnsi="新宋体" w:eastAsia="新宋体" w:cs="新宋体"/>
          <w:color w:val="auto"/>
          <w:sz w:val="22"/>
          <w:highlight w:val="none"/>
          <w:shd w:val="clear" w:color="auto" w:fill="auto"/>
          <w:lang w:eastAsia="zh-CN"/>
        </w:rPr>
        <w:t>2025年07月14日</w:t>
      </w:r>
      <w:r>
        <w:rPr>
          <w:rFonts w:hint="eastAsia" w:ascii="新宋体" w:hAnsi="新宋体" w:eastAsia="新宋体" w:cs="新宋体"/>
          <w:color w:val="auto"/>
          <w:sz w:val="22"/>
          <w:highlight w:val="none"/>
          <w:shd w:val="clear" w:color="auto" w:fill="auto"/>
          <w:lang w:val="en-US" w:eastAsia="zh-CN"/>
        </w:rPr>
        <w:t>14：30</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highlight w:val="none"/>
          <w:shd w:val="clear" w:color="auto" w:fill="auto"/>
        </w:rPr>
        <w:t>开标地点（网址）：</w:t>
      </w:r>
      <w:r>
        <w:rPr>
          <w:rFonts w:hint="eastAsia" w:ascii="新宋体" w:hAnsi="新宋体" w:eastAsia="新宋体" w:cs="新宋体"/>
          <w:color w:val="auto"/>
          <w:sz w:val="22"/>
          <w:highlight w:val="none"/>
          <w:shd w:val="clear" w:color="auto" w:fill="auto"/>
          <w:lang w:eastAsia="zh-CN"/>
        </w:rPr>
        <w:t>温州市鹿城区南汇街道勤民路鹿城壹号18幢803室</w:t>
      </w:r>
      <w:r>
        <w:rPr>
          <w:rFonts w:hint="eastAsia" w:ascii="新宋体" w:hAnsi="新宋体" w:eastAsia="新宋体" w:cs="新宋体"/>
          <w:color w:val="auto"/>
          <w:sz w:val="22"/>
          <w:highlight w:val="none"/>
          <w:shd w:val="clear" w:color="auto" w:fill="auto"/>
        </w:rPr>
        <w:t>（</w:t>
      </w:r>
      <w:r>
        <w:rPr>
          <w:rFonts w:hint="eastAsia" w:ascii="新宋体" w:hAnsi="新宋体" w:eastAsia="新宋体" w:cs="新宋体"/>
          <w:color w:val="auto"/>
          <w:sz w:val="22"/>
          <w:highlight w:val="none"/>
          <w:shd w:val="clear" w:color="auto" w:fill="auto"/>
          <w:lang w:eastAsia="zh-CN"/>
        </w:rPr>
        <w:t>乐采云https://www.lecaiyun.com/</w:t>
      </w:r>
      <w:r>
        <w:rPr>
          <w:rFonts w:hint="eastAsia" w:ascii="新宋体" w:hAnsi="新宋体" w:eastAsia="新宋体" w:cs="新宋体"/>
          <w:color w:val="auto"/>
          <w:sz w:val="22"/>
          <w:highlight w:val="none"/>
          <w:shd w:val="clear" w:color="auto" w:fill="auto"/>
        </w:rPr>
        <w:t>）</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五、在线投标响应（电子投标）说明</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1、本项目通过“</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lang w:eastAsia="zh-CN"/>
        </w:rPr>
        <w:t>https://www.lecaiyun.com/</w:t>
      </w:r>
      <w:r>
        <w:rPr>
          <w:rFonts w:hint="eastAsia" w:ascii="新宋体" w:hAnsi="新宋体" w:eastAsia="新宋体" w:cs="新宋体"/>
          <w:color w:val="auto"/>
          <w:sz w:val="22"/>
          <w:szCs w:val="22"/>
          <w:highlight w:val="none"/>
          <w:shd w:val="clear" w:color="auto" w:fill="auto"/>
        </w:rPr>
        <w:t>）”实行在线投标响应（电子投标），供应商应先安装“</w:t>
      </w:r>
      <w:r>
        <w:rPr>
          <w:rFonts w:hint="eastAsia" w:ascii="新宋体" w:hAnsi="新宋体" w:eastAsia="新宋体" w:cs="新宋体"/>
          <w:color w:val="auto"/>
          <w:sz w:val="22"/>
          <w:szCs w:val="22"/>
          <w:highlight w:val="none"/>
          <w:shd w:val="clear" w:color="auto" w:fill="auto"/>
          <w:lang w:eastAsia="zh-CN"/>
        </w:rPr>
        <w:t>乐采云</w:t>
      </w:r>
      <w:r>
        <w:rPr>
          <w:rFonts w:hint="eastAsia" w:ascii="新宋体" w:hAnsi="新宋体" w:eastAsia="新宋体" w:cs="新宋体"/>
          <w:color w:val="auto"/>
          <w:sz w:val="22"/>
          <w:szCs w:val="22"/>
          <w:highlight w:val="none"/>
          <w:shd w:val="clear" w:color="auto" w:fill="auto"/>
        </w:rPr>
        <w:t>电子交易客户端”，并按照本招标文件和“</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”的要求，通过“</w:t>
      </w:r>
      <w:r>
        <w:rPr>
          <w:rFonts w:hint="eastAsia" w:ascii="新宋体" w:hAnsi="新宋体" w:eastAsia="新宋体" w:cs="新宋体"/>
          <w:color w:val="auto"/>
          <w:sz w:val="22"/>
          <w:szCs w:val="22"/>
          <w:highlight w:val="none"/>
          <w:shd w:val="clear" w:color="auto" w:fill="auto"/>
          <w:lang w:eastAsia="zh-CN"/>
        </w:rPr>
        <w:t>乐采云</w:t>
      </w:r>
      <w:r>
        <w:rPr>
          <w:rFonts w:hint="eastAsia" w:ascii="新宋体" w:hAnsi="新宋体" w:eastAsia="新宋体" w:cs="新宋体"/>
          <w:color w:val="auto"/>
          <w:sz w:val="22"/>
          <w:szCs w:val="22"/>
          <w:highlight w:val="none"/>
          <w:shd w:val="clear" w:color="auto" w:fill="auto"/>
        </w:rPr>
        <w:t>电子交易客户端”编制并加密投标文件。供应商未按规定加密的投标文件，“</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”将予以拒收。</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lang w:eastAsia="zh-CN"/>
        </w:rPr>
        <w:t>乐采云</w:t>
      </w:r>
      <w:r>
        <w:rPr>
          <w:rFonts w:hint="eastAsia" w:ascii="新宋体" w:hAnsi="新宋体" w:eastAsia="新宋体" w:cs="新宋体"/>
          <w:color w:val="auto"/>
          <w:sz w:val="22"/>
          <w:szCs w:val="22"/>
          <w:highlight w:val="none"/>
          <w:shd w:val="clear" w:color="auto" w:fill="auto"/>
        </w:rPr>
        <w:t>电子交易客户端”请自行前往“</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-下载专区-电子交易客户端”进行下载；电子投标具体操作流程详见本公告附件《供应商项目采购-电子招投标操作指南》；通过“</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”参与在线投标时如遇平台技术问题详询95763。</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2、为确保网上操作合法、有效和安全，投标供应商应当在投标截止时间前完成在“</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”的身份认证，确保在电子投标过程中能够对相关数据电文进行加密和使用电子签章。使用“</w:t>
      </w:r>
      <w:r>
        <w:rPr>
          <w:rFonts w:hint="eastAsia" w:ascii="新宋体" w:hAnsi="新宋体" w:eastAsia="新宋体" w:cs="新宋体"/>
          <w:color w:val="auto"/>
          <w:sz w:val="22"/>
          <w:szCs w:val="22"/>
          <w:highlight w:val="none"/>
          <w:shd w:val="clear" w:color="auto" w:fill="auto"/>
          <w:lang w:eastAsia="zh-CN"/>
        </w:rPr>
        <w:t>乐采云</w:t>
      </w:r>
      <w:r>
        <w:rPr>
          <w:rFonts w:hint="eastAsia" w:ascii="新宋体" w:hAnsi="新宋体" w:eastAsia="新宋体" w:cs="新宋体"/>
          <w:color w:val="auto"/>
          <w:sz w:val="22"/>
          <w:szCs w:val="22"/>
          <w:highlight w:val="none"/>
          <w:shd w:val="clear" w:color="auto" w:fill="auto"/>
        </w:rPr>
        <w:t>电子交易客户端”需要提前申领CA数字证书，申领流程请自行前往“</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-下载专区-电子交易客户端-</w:t>
      </w:r>
      <w:r>
        <w:rPr>
          <w:rFonts w:hint="eastAsia" w:ascii="新宋体" w:hAnsi="新宋体" w:eastAsia="新宋体" w:cs="新宋体"/>
          <w:color w:val="auto"/>
          <w:highlight w:val="none"/>
          <w:shd w:val="clear" w:color="auto" w:fill="auto"/>
        </w:rPr>
        <w:fldChar w:fldCharType="begin"/>
      </w:r>
      <w:r>
        <w:rPr>
          <w:rFonts w:hint="eastAsia" w:ascii="新宋体" w:hAnsi="新宋体" w:eastAsia="新宋体" w:cs="新宋体"/>
          <w:color w:val="auto"/>
          <w:highlight w:val="none"/>
          <w:shd w:val="clear" w:color="auto" w:fill="auto"/>
        </w:rPr>
        <w:instrText xml:space="preserve"> HYPERLINK "http://www.zjzfcg.gov.cn/bidClientTemplate/2019-05-27/12945.html" \t "_blank" \o "CA驱动和申领流程" </w:instrText>
      </w:r>
      <w:r>
        <w:rPr>
          <w:rFonts w:hint="eastAsia" w:ascii="新宋体" w:hAnsi="新宋体" w:eastAsia="新宋体" w:cs="新宋体"/>
          <w:color w:val="auto"/>
          <w:highlight w:val="none"/>
          <w:shd w:val="clear" w:color="auto" w:fill="auto"/>
        </w:rPr>
        <w:fldChar w:fldCharType="separate"/>
      </w:r>
      <w:r>
        <w:rPr>
          <w:rFonts w:hint="eastAsia" w:ascii="新宋体" w:hAnsi="新宋体" w:eastAsia="新宋体" w:cs="新宋体"/>
          <w:color w:val="auto"/>
          <w:sz w:val="22"/>
          <w:szCs w:val="22"/>
          <w:highlight w:val="none"/>
          <w:shd w:val="clear" w:color="auto" w:fill="auto"/>
        </w:rPr>
        <w:t>CA驱动和申领流程</w:t>
      </w:r>
      <w:r>
        <w:rPr>
          <w:rFonts w:hint="eastAsia" w:ascii="新宋体" w:hAnsi="新宋体" w:eastAsia="新宋体" w:cs="新宋体"/>
          <w:color w:val="auto"/>
          <w:sz w:val="22"/>
          <w:szCs w:val="22"/>
          <w:highlight w:val="none"/>
          <w:shd w:val="clear" w:color="auto" w:fill="auto"/>
        </w:rPr>
        <w:fldChar w:fldCharType="end"/>
      </w:r>
      <w:r>
        <w:rPr>
          <w:rFonts w:hint="eastAsia" w:ascii="新宋体" w:hAnsi="新宋体" w:eastAsia="新宋体" w:cs="新宋体"/>
          <w:color w:val="auto"/>
          <w:sz w:val="22"/>
          <w:szCs w:val="22"/>
          <w:highlight w:val="none"/>
          <w:shd w:val="clear" w:color="auto" w:fill="auto"/>
        </w:rPr>
        <w:t>”进行查阅；</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3、投标供应商应当在投标截止时间前，将生成的“电子加密投标文件”上传递交至“</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”。投标截止时间以后上传递交的投标文件将被“</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”拒收。</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4、投标供应商在“</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完成“电子加密投标文件”的上传递交后，还可以在投标截止时间前递交以介质（U盘）存储的数据电文形式的“备份投标文件”，“备份投标文件”应当密封包装并在包装上标注投标项目名称、投标单位名称并加盖公章。（可以</w:t>
      </w:r>
      <w:r>
        <w:rPr>
          <w:rFonts w:hint="eastAsia" w:ascii="新宋体" w:hAnsi="新宋体" w:eastAsia="新宋体" w:cs="新宋体"/>
          <w:color w:val="auto"/>
          <w:sz w:val="22"/>
          <w:szCs w:val="22"/>
          <w:highlight w:val="none"/>
          <w:u w:val="single"/>
          <w:shd w:val="clear" w:color="auto" w:fill="auto"/>
        </w:rPr>
        <w:t>（邮寄形式，建议顺丰）在投标截止时间前递交，并需</w:t>
      </w:r>
      <w:r>
        <w:rPr>
          <w:rFonts w:hint="eastAsia" w:ascii="新宋体" w:hAnsi="新宋体" w:eastAsia="新宋体" w:cs="新宋体"/>
          <w:color w:val="auto"/>
          <w:sz w:val="22"/>
          <w:szCs w:val="22"/>
          <w:highlight w:val="none"/>
          <w:u w:val="single"/>
          <w:shd w:val="clear" w:color="auto" w:fill="auto"/>
          <w:lang w:eastAsia="zh-CN"/>
        </w:rPr>
        <w:t>招标代理机构</w:t>
      </w:r>
      <w:r>
        <w:rPr>
          <w:rFonts w:hint="eastAsia" w:ascii="新宋体" w:hAnsi="新宋体" w:eastAsia="新宋体" w:cs="新宋体"/>
          <w:color w:val="auto"/>
          <w:sz w:val="22"/>
          <w:szCs w:val="22"/>
          <w:highlight w:val="none"/>
          <w:u w:val="single"/>
          <w:shd w:val="clear" w:color="auto" w:fill="auto"/>
        </w:rPr>
        <w:t>确认是否收到</w:t>
      </w:r>
      <w:r>
        <w:rPr>
          <w:rFonts w:hint="eastAsia" w:ascii="新宋体" w:hAnsi="新宋体" w:eastAsia="新宋体" w:cs="新宋体"/>
          <w:color w:val="auto"/>
          <w:sz w:val="22"/>
          <w:szCs w:val="22"/>
          <w:highlight w:val="none"/>
          <w:shd w:val="clear" w:color="auto" w:fill="auto"/>
        </w:rPr>
        <w:t>）</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szCs w:val="22"/>
          <w:highlight w:val="none"/>
          <w:shd w:val="clear" w:color="auto" w:fill="auto"/>
        </w:rPr>
        <w:t>5、通过“</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”上传递交的“电子加密投标文件”无法按时解密，投标供应商递交了备份投标文件的，以备份投标文件为依据，否则视为投标文件撤回。通过“</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”上传递交的“电子加密投标文件”已按时解密的，“备份投标文件”自动失效。投标供应商仅递交备份投标文件的，投标无效。</w:t>
      </w:r>
      <w:r>
        <w:rPr>
          <w:rFonts w:hint="eastAsia" w:ascii="新宋体" w:hAnsi="新宋体" w:eastAsia="新宋体" w:cs="新宋体"/>
          <w:color w:val="auto"/>
          <w:sz w:val="22"/>
          <w:highlight w:val="none"/>
          <w:shd w:val="clear" w:color="auto" w:fill="auto"/>
        </w:rPr>
        <w:t> </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b/>
          <w:bCs/>
          <w:color w:val="auto"/>
          <w:sz w:val="22"/>
          <w:highlight w:val="none"/>
          <w:shd w:val="clear" w:color="auto" w:fill="auto"/>
        </w:rPr>
      </w:pPr>
      <w:r>
        <w:rPr>
          <w:rFonts w:hint="eastAsia" w:ascii="新宋体" w:hAnsi="新宋体" w:eastAsia="新宋体" w:cs="新宋体"/>
          <w:b/>
          <w:bCs/>
          <w:color w:val="auto"/>
          <w:sz w:val="22"/>
          <w:highlight w:val="none"/>
          <w:shd w:val="clear" w:color="auto" w:fill="auto"/>
        </w:rPr>
        <w:t>六、公告期限</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自本公告发布之日起5个工作日。</w:t>
      </w:r>
    </w:p>
    <w:p>
      <w:pPr>
        <w:keepNext w:val="0"/>
        <w:keepLines w:val="0"/>
        <w:pageBreakBefore w:val="0"/>
        <w:tabs>
          <w:tab w:val="left" w:pos="360"/>
        </w:tabs>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b/>
          <w:bCs/>
          <w:color w:val="auto"/>
          <w:sz w:val="22"/>
          <w:highlight w:val="none"/>
          <w:shd w:val="clear" w:color="auto" w:fill="auto"/>
        </w:rPr>
      </w:pPr>
      <w:r>
        <w:rPr>
          <w:rFonts w:hint="eastAsia" w:ascii="新宋体" w:hAnsi="新宋体" w:eastAsia="新宋体" w:cs="新宋体"/>
          <w:b/>
          <w:bCs/>
          <w:color w:val="auto"/>
          <w:sz w:val="22"/>
          <w:highlight w:val="none"/>
          <w:shd w:val="clear" w:color="auto" w:fill="auto"/>
        </w:rPr>
        <w:t>七、其他补充事宜</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1、供应商认为招标文件使自己的权益受到损害的，可以自获取到招标文件之日（公告期限截止日之后获取到招标文件的，以公告期限截止日为准）起7个工作日内，</w:t>
      </w:r>
      <w:r>
        <w:rPr>
          <w:rFonts w:hint="eastAsia" w:ascii="新宋体" w:hAnsi="新宋体" w:eastAsia="新宋体" w:cs="新宋体"/>
          <w:color w:val="auto"/>
          <w:sz w:val="22"/>
          <w:szCs w:val="22"/>
          <w:highlight w:val="none"/>
          <w:shd w:val="clear" w:color="auto" w:fill="auto"/>
        </w:rPr>
        <w:t>且应当在投标截止时间之前</w:t>
      </w:r>
      <w:r>
        <w:rPr>
          <w:rFonts w:hint="eastAsia" w:ascii="新宋体" w:hAnsi="新宋体" w:eastAsia="新宋体" w:cs="新宋体"/>
          <w:color w:val="auto"/>
          <w:sz w:val="22"/>
          <w:highlight w:val="none"/>
          <w:shd w:val="clear" w:color="auto" w:fill="auto"/>
        </w:rPr>
        <w:t>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2、书面质疑受理地点：</w:t>
      </w:r>
      <w:r>
        <w:rPr>
          <w:rFonts w:hint="eastAsia" w:ascii="新宋体" w:hAnsi="新宋体" w:eastAsia="新宋体" w:cs="新宋体"/>
          <w:color w:val="auto"/>
          <w:sz w:val="22"/>
          <w:highlight w:val="none"/>
          <w:shd w:val="clear" w:color="auto" w:fill="auto"/>
          <w:lang w:eastAsia="zh-CN"/>
        </w:rPr>
        <w:t>温州市鹿城区南汇街道勤民路鹿城壹号18幢803室</w:t>
      </w:r>
      <w:r>
        <w:rPr>
          <w:rFonts w:hint="eastAsia" w:ascii="新宋体" w:hAnsi="新宋体" w:eastAsia="新宋体" w:cs="新宋体"/>
          <w:color w:val="auto"/>
          <w:sz w:val="22"/>
          <w:highlight w:val="none"/>
          <w:shd w:val="clear" w:color="auto" w:fill="auto"/>
        </w:rPr>
        <w:t>，</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联系人：肖女士 </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3、本项目对符合财政扶持政策的中小企业（小型、微型）、监狱企业、残疾人福利性单位给予价格优惠扶持，执行节能产品政府强制采购和优先采购政策，执行环境标志产品政府优先采购政策。　　　　　</w:t>
      </w:r>
    </w:p>
    <w:p>
      <w:pPr>
        <w:keepNext w:val="0"/>
        <w:keepLines w:val="0"/>
        <w:pageBreakBefore w:val="0"/>
        <w:tabs>
          <w:tab w:val="left" w:pos="360"/>
        </w:tabs>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八、对本次招标提出询问，请按以下方式联系。</w:t>
      </w:r>
    </w:p>
    <w:p>
      <w:pPr>
        <w:keepNext w:val="0"/>
        <w:keepLines w:val="0"/>
        <w:pageBreakBefore w:val="0"/>
        <w:tabs>
          <w:tab w:val="left" w:pos="360"/>
        </w:tabs>
        <w:kinsoku/>
        <w:wordWrap/>
        <w:overflowPunct/>
        <w:topLinePunct w:val="0"/>
        <w:autoSpaceDE/>
        <w:autoSpaceDN/>
        <w:bidi w:val="0"/>
        <w:adjustRightInd/>
        <w:spacing w:line="460" w:lineRule="exact"/>
        <w:ind w:firstLine="550" w:firstLineChars="25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w:t>
      </w:r>
      <w:r>
        <w:rPr>
          <w:rFonts w:hint="eastAsia" w:ascii="新宋体" w:hAnsi="新宋体" w:eastAsia="新宋体" w:cs="新宋体"/>
          <w:color w:val="auto"/>
          <w:sz w:val="22"/>
          <w:szCs w:val="22"/>
          <w:highlight w:val="none"/>
          <w:shd w:val="clear" w:color="auto" w:fill="auto"/>
          <w:lang w:eastAsia="zh-CN"/>
        </w:rPr>
        <w:t>招标代理机构</w:t>
      </w:r>
      <w:r>
        <w:rPr>
          <w:rFonts w:hint="eastAsia" w:ascii="新宋体" w:hAnsi="新宋体" w:eastAsia="新宋体" w:cs="新宋体"/>
          <w:color w:val="auto"/>
          <w:sz w:val="22"/>
          <w:szCs w:val="22"/>
          <w:highlight w:val="none"/>
          <w:shd w:val="clear" w:color="auto" w:fill="auto"/>
        </w:rPr>
        <w:t>名称：温州历程招标有限公司 </w:t>
      </w:r>
    </w:p>
    <w:p>
      <w:pPr>
        <w:keepNext w:val="0"/>
        <w:keepLines w:val="0"/>
        <w:pageBreakBefore w:val="0"/>
        <w:tabs>
          <w:tab w:val="left" w:pos="360"/>
        </w:tabs>
        <w:kinsoku/>
        <w:wordWrap/>
        <w:overflowPunct/>
        <w:topLinePunct w:val="0"/>
        <w:autoSpaceDE/>
        <w:autoSpaceDN/>
        <w:bidi w:val="0"/>
        <w:adjustRightInd/>
        <w:spacing w:line="460" w:lineRule="exact"/>
        <w:ind w:firstLine="990" w:firstLineChars="45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联系人：郑永强 </w:t>
      </w:r>
    </w:p>
    <w:p>
      <w:pPr>
        <w:keepNext w:val="0"/>
        <w:keepLines w:val="0"/>
        <w:pageBreakBefore w:val="0"/>
        <w:tabs>
          <w:tab w:val="left" w:pos="360"/>
        </w:tabs>
        <w:kinsoku/>
        <w:wordWrap/>
        <w:overflowPunct/>
        <w:topLinePunct w:val="0"/>
        <w:autoSpaceDE/>
        <w:autoSpaceDN/>
        <w:bidi w:val="0"/>
        <w:adjustRightInd/>
        <w:spacing w:line="460" w:lineRule="exact"/>
        <w:ind w:firstLine="990" w:firstLineChars="45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联系电话：0577-89887322、13757727199</w:t>
      </w:r>
    </w:p>
    <w:p>
      <w:pPr>
        <w:keepNext w:val="0"/>
        <w:keepLines w:val="0"/>
        <w:pageBreakBefore w:val="0"/>
        <w:tabs>
          <w:tab w:val="left" w:pos="360"/>
        </w:tabs>
        <w:kinsoku/>
        <w:wordWrap/>
        <w:overflowPunct/>
        <w:topLinePunct w:val="0"/>
        <w:autoSpaceDE/>
        <w:autoSpaceDN/>
        <w:bidi w:val="0"/>
        <w:adjustRightInd/>
        <w:spacing w:line="460" w:lineRule="exact"/>
        <w:ind w:firstLine="990" w:firstLineChars="45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传真：0577-89887255</w:t>
      </w:r>
    </w:p>
    <w:p>
      <w:pPr>
        <w:keepNext w:val="0"/>
        <w:keepLines w:val="0"/>
        <w:pageBreakBefore w:val="0"/>
        <w:tabs>
          <w:tab w:val="left" w:pos="360"/>
        </w:tabs>
        <w:kinsoku/>
        <w:wordWrap/>
        <w:overflowPunct/>
        <w:topLinePunct w:val="0"/>
        <w:autoSpaceDE/>
        <w:autoSpaceDN/>
        <w:bidi w:val="0"/>
        <w:adjustRightInd/>
        <w:spacing w:line="460" w:lineRule="exact"/>
        <w:ind w:firstLine="990" w:firstLineChars="45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地址：</w:t>
      </w:r>
      <w:r>
        <w:rPr>
          <w:rFonts w:hint="eastAsia" w:ascii="新宋体" w:hAnsi="新宋体" w:eastAsia="新宋体" w:cs="新宋体"/>
          <w:color w:val="auto"/>
          <w:sz w:val="22"/>
          <w:szCs w:val="22"/>
          <w:highlight w:val="none"/>
          <w:shd w:val="clear" w:color="auto" w:fill="auto"/>
          <w:lang w:eastAsia="zh-CN"/>
        </w:rPr>
        <w:t>温州市鹿城区南汇街道勤民路鹿城壹号18幢803室</w:t>
      </w:r>
      <w:r>
        <w:rPr>
          <w:rFonts w:hint="eastAsia" w:ascii="新宋体" w:hAnsi="新宋体" w:eastAsia="新宋体" w:cs="新宋体"/>
          <w:color w:val="auto"/>
          <w:sz w:val="22"/>
          <w:szCs w:val="22"/>
          <w:highlight w:val="none"/>
          <w:shd w:val="clear" w:color="auto" w:fill="auto"/>
        </w:rPr>
        <w:t> </w:t>
      </w:r>
    </w:p>
    <w:p>
      <w:pPr>
        <w:keepNext w:val="0"/>
        <w:keepLines w:val="0"/>
        <w:pageBreakBefore w:val="0"/>
        <w:tabs>
          <w:tab w:val="left" w:pos="360"/>
        </w:tabs>
        <w:kinsoku/>
        <w:wordWrap/>
        <w:overflowPunct/>
        <w:topLinePunct w:val="0"/>
        <w:autoSpaceDE/>
        <w:autoSpaceDN/>
        <w:bidi w:val="0"/>
        <w:adjustRightInd/>
        <w:spacing w:line="460" w:lineRule="exact"/>
        <w:ind w:firstLine="550" w:firstLineChars="25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2、招标人名称：温州市第七人民医院 </w:t>
      </w:r>
    </w:p>
    <w:p>
      <w:pPr>
        <w:keepNext w:val="0"/>
        <w:keepLines w:val="0"/>
        <w:pageBreakBefore w:val="0"/>
        <w:kinsoku/>
        <w:wordWrap/>
        <w:overflowPunct/>
        <w:topLinePunct w:val="0"/>
        <w:autoSpaceDE/>
        <w:autoSpaceDN/>
        <w:bidi w:val="0"/>
        <w:adjustRightInd/>
        <w:spacing w:line="460" w:lineRule="exact"/>
        <w:ind w:firstLine="880" w:firstLineChars="400"/>
        <w:textAlignment w:val="auto"/>
        <w:rPr>
          <w:rFonts w:hint="eastAsia" w:ascii="新宋体" w:hAnsi="新宋体" w:eastAsia="新宋体" w:cs="新宋体"/>
          <w:color w:val="auto"/>
          <w:sz w:val="22"/>
          <w:highlight w:val="none"/>
          <w:shd w:val="clear" w:color="auto" w:fill="auto"/>
          <w:lang w:val="en-US" w:eastAsia="zh-CN"/>
        </w:rPr>
      </w:pPr>
      <w:r>
        <w:rPr>
          <w:rFonts w:hint="eastAsia" w:ascii="新宋体" w:hAnsi="新宋体" w:eastAsia="新宋体" w:cs="新宋体"/>
          <w:color w:val="auto"/>
          <w:sz w:val="22"/>
          <w:highlight w:val="none"/>
          <w:shd w:val="clear" w:color="auto" w:fill="auto"/>
        </w:rPr>
        <w:t>联系人：</w:t>
      </w:r>
      <w:r>
        <w:rPr>
          <w:rFonts w:hint="eastAsia" w:ascii="新宋体" w:hAnsi="新宋体" w:eastAsia="新宋体" w:cs="新宋体"/>
          <w:color w:val="auto"/>
          <w:sz w:val="22"/>
          <w:highlight w:val="none"/>
          <w:shd w:val="clear" w:color="auto" w:fill="auto"/>
          <w:lang w:val="en-US" w:eastAsia="zh-CN"/>
        </w:rPr>
        <w:t>王女士</w:t>
      </w:r>
    </w:p>
    <w:p>
      <w:pPr>
        <w:keepNext w:val="0"/>
        <w:keepLines w:val="0"/>
        <w:pageBreakBefore w:val="0"/>
        <w:kinsoku/>
        <w:wordWrap/>
        <w:overflowPunct/>
        <w:topLinePunct w:val="0"/>
        <w:autoSpaceDE/>
        <w:autoSpaceDN/>
        <w:bidi w:val="0"/>
        <w:adjustRightInd/>
        <w:spacing w:line="460" w:lineRule="exact"/>
        <w:ind w:firstLine="880" w:firstLineChars="400"/>
        <w:textAlignment w:val="auto"/>
        <w:rPr>
          <w:rFonts w:hint="eastAsia" w:ascii="新宋体" w:hAnsi="新宋体" w:eastAsia="新宋体" w:cs="新宋体"/>
          <w:color w:val="auto"/>
          <w:sz w:val="22"/>
          <w:szCs w:val="22"/>
          <w:highlight w:val="none"/>
          <w:shd w:val="clear" w:color="auto" w:fill="auto"/>
          <w:lang w:eastAsia="zh-CN"/>
        </w:rPr>
      </w:pPr>
      <w:r>
        <w:rPr>
          <w:rFonts w:hint="eastAsia" w:ascii="新宋体" w:hAnsi="新宋体" w:eastAsia="新宋体" w:cs="新宋体"/>
          <w:color w:val="auto"/>
          <w:sz w:val="22"/>
          <w:highlight w:val="none"/>
          <w:shd w:val="clear" w:color="auto" w:fill="auto"/>
        </w:rPr>
        <w:t>电话：</w:t>
      </w:r>
      <w:r>
        <w:rPr>
          <w:rFonts w:hint="eastAsia" w:ascii="新宋体" w:hAnsi="新宋体" w:eastAsia="新宋体" w:cs="新宋体"/>
          <w:color w:val="auto"/>
          <w:sz w:val="22"/>
          <w:szCs w:val="22"/>
          <w:highlight w:val="none"/>
          <w:shd w:val="clear" w:color="auto" w:fill="auto"/>
        </w:rPr>
        <w:t>0577-</w:t>
      </w:r>
      <w:r>
        <w:rPr>
          <w:rFonts w:hint="eastAsia" w:ascii="新宋体" w:hAnsi="新宋体" w:eastAsia="新宋体" w:cs="新宋体"/>
          <w:color w:val="auto"/>
          <w:sz w:val="22"/>
          <w:szCs w:val="22"/>
          <w:highlight w:val="none"/>
          <w:shd w:val="clear" w:color="auto" w:fill="auto"/>
          <w:lang w:eastAsia="zh-CN"/>
        </w:rPr>
        <w:t>89870153</w:t>
      </w:r>
    </w:p>
    <w:p>
      <w:pPr>
        <w:keepNext w:val="0"/>
        <w:keepLines w:val="0"/>
        <w:pageBreakBefore w:val="0"/>
        <w:kinsoku/>
        <w:wordWrap/>
        <w:overflowPunct/>
        <w:topLinePunct w:val="0"/>
        <w:autoSpaceDE/>
        <w:autoSpaceDN/>
        <w:bidi w:val="0"/>
        <w:adjustRightInd/>
        <w:spacing w:line="460" w:lineRule="exact"/>
        <w:ind w:firstLine="550" w:firstLineChars="25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3、</w:t>
      </w:r>
      <w:r>
        <w:rPr>
          <w:rFonts w:hint="eastAsia" w:ascii="新宋体" w:hAnsi="新宋体" w:eastAsia="新宋体" w:cs="新宋体"/>
          <w:color w:val="auto"/>
          <w:sz w:val="22"/>
          <w:highlight w:val="none"/>
          <w:shd w:val="clear" w:color="auto" w:fill="auto"/>
          <w:lang w:eastAsia="zh-CN"/>
        </w:rPr>
        <w:t>招标</w:t>
      </w:r>
      <w:r>
        <w:rPr>
          <w:rFonts w:hint="eastAsia" w:ascii="新宋体" w:hAnsi="新宋体" w:eastAsia="新宋体" w:cs="新宋体"/>
          <w:color w:val="auto"/>
          <w:sz w:val="22"/>
          <w:highlight w:val="none"/>
          <w:shd w:val="clear" w:color="auto" w:fill="auto"/>
        </w:rPr>
        <w:t>监督部门：</w:t>
      </w:r>
      <w:r>
        <w:rPr>
          <w:rFonts w:hint="eastAsia" w:ascii="新宋体" w:hAnsi="新宋体" w:eastAsia="新宋体" w:cs="新宋体"/>
          <w:color w:val="auto"/>
          <w:sz w:val="22"/>
          <w:szCs w:val="22"/>
          <w:highlight w:val="none"/>
          <w:shd w:val="clear" w:color="auto" w:fill="auto"/>
        </w:rPr>
        <w:t>温州市第七人民医院纪检监察室</w:t>
      </w:r>
    </w:p>
    <w:p>
      <w:pPr>
        <w:keepNext w:val="0"/>
        <w:keepLines w:val="0"/>
        <w:pageBreakBefore w:val="0"/>
        <w:kinsoku/>
        <w:wordWrap/>
        <w:overflowPunct/>
        <w:topLinePunct w:val="0"/>
        <w:autoSpaceDE/>
        <w:autoSpaceDN/>
        <w:bidi w:val="0"/>
        <w:adjustRightInd/>
        <w:spacing w:line="460" w:lineRule="exact"/>
        <w:ind w:firstLine="880" w:firstLineChars="4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电话：</w:t>
      </w:r>
      <w:r>
        <w:rPr>
          <w:rFonts w:hint="eastAsia" w:ascii="新宋体" w:hAnsi="新宋体" w:eastAsia="新宋体" w:cs="新宋体"/>
          <w:color w:val="auto"/>
          <w:sz w:val="22"/>
          <w:szCs w:val="22"/>
          <w:highlight w:val="none"/>
          <w:shd w:val="clear" w:color="auto" w:fill="auto"/>
        </w:rPr>
        <w:t>0577-89870113</w:t>
      </w:r>
    </w:p>
    <w:p>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kern w:val="0"/>
          <w:sz w:val="22"/>
          <w:highlight w:val="none"/>
          <w:shd w:val="clear" w:color="auto" w:fill="auto"/>
        </w:rPr>
      </w:pPr>
      <w:r>
        <w:rPr>
          <w:rFonts w:hint="eastAsia" w:ascii="新宋体" w:hAnsi="新宋体" w:eastAsia="新宋体" w:cs="新宋体"/>
          <w:color w:val="auto"/>
          <w:sz w:val="22"/>
          <w:highlight w:val="none"/>
          <w:shd w:val="clear" w:color="auto" w:fill="auto"/>
        </w:rPr>
        <w:t>温州市第七人民医院</w:t>
      </w:r>
    </w:p>
    <w:p>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温州历程招标有限公司</w:t>
      </w:r>
    </w:p>
    <w:p>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202</w:t>
      </w:r>
      <w:r>
        <w:rPr>
          <w:rFonts w:hint="eastAsia" w:ascii="新宋体" w:hAnsi="新宋体" w:eastAsia="新宋体" w:cs="新宋体"/>
          <w:color w:val="auto"/>
          <w:sz w:val="22"/>
          <w:highlight w:val="none"/>
          <w:shd w:val="clear" w:color="auto" w:fill="auto"/>
          <w:lang w:val="en-US" w:eastAsia="zh-CN"/>
        </w:rPr>
        <w:t>5</w:t>
      </w:r>
      <w:r>
        <w:rPr>
          <w:rFonts w:hint="eastAsia" w:ascii="新宋体" w:hAnsi="新宋体" w:eastAsia="新宋体" w:cs="新宋体"/>
          <w:color w:val="auto"/>
          <w:sz w:val="22"/>
          <w:highlight w:val="none"/>
          <w:shd w:val="clear" w:color="auto" w:fill="auto"/>
        </w:rPr>
        <w:t>年</w:t>
      </w:r>
      <w:r>
        <w:rPr>
          <w:rFonts w:hint="eastAsia" w:ascii="新宋体" w:hAnsi="新宋体" w:eastAsia="新宋体" w:cs="新宋体"/>
          <w:color w:val="auto"/>
          <w:sz w:val="22"/>
          <w:highlight w:val="none"/>
          <w:shd w:val="clear" w:color="auto" w:fill="auto"/>
          <w:lang w:val="en-US" w:eastAsia="zh-CN"/>
        </w:rPr>
        <w:t>6</w:t>
      </w:r>
      <w:r>
        <w:rPr>
          <w:rFonts w:hint="eastAsia" w:ascii="新宋体" w:hAnsi="新宋体" w:eastAsia="新宋体" w:cs="新宋体"/>
          <w:color w:val="auto"/>
          <w:sz w:val="22"/>
          <w:highlight w:val="none"/>
          <w:shd w:val="clear" w:color="auto" w:fill="auto"/>
        </w:rPr>
        <w:t>月</w:t>
      </w:r>
    </w:p>
    <w:p>
      <w:pPr>
        <w:rPr>
          <w:rFonts w:hint="eastAsia" w:ascii="新宋体" w:hAnsi="新宋体" w:eastAsia="新宋体" w:cs="新宋体"/>
          <w:color w:val="auto"/>
          <w:highlight w:val="none"/>
          <w:shd w:val="clear" w:color="auto" w:fill="auto"/>
        </w:rPr>
      </w:pPr>
      <w:bookmarkStart w:id="3" w:name="_Toc30788"/>
      <w:r>
        <w:rPr>
          <w:rFonts w:hint="eastAsia" w:ascii="新宋体" w:hAnsi="新宋体" w:eastAsia="新宋体" w:cs="新宋体"/>
          <w:color w:val="auto"/>
          <w:highlight w:val="none"/>
          <w:shd w:val="clear" w:color="auto" w:fill="auto"/>
        </w:rPr>
        <w:br w:type="page"/>
      </w:r>
    </w:p>
    <w:p>
      <w:pPr>
        <w:pStyle w:val="2"/>
        <w:rPr>
          <w:rFonts w:hint="eastAsia" w:ascii="新宋体" w:hAnsi="新宋体" w:eastAsia="新宋体" w:cs="新宋体"/>
          <w:color w:val="auto"/>
          <w:highlight w:val="none"/>
          <w:shd w:val="clear" w:color="auto" w:fill="auto"/>
        </w:rPr>
      </w:pPr>
      <w:bookmarkStart w:id="4" w:name="_Toc6186"/>
      <w:r>
        <w:rPr>
          <w:rFonts w:hint="eastAsia" w:ascii="新宋体" w:hAnsi="新宋体" w:eastAsia="新宋体" w:cs="新宋体"/>
          <w:color w:val="auto"/>
          <w:highlight w:val="none"/>
          <w:shd w:val="clear" w:color="auto" w:fill="auto"/>
        </w:rPr>
        <w:t>第一部分    投标人须知</w:t>
      </w:r>
      <w:bookmarkEnd w:id="3"/>
      <w:bookmarkEnd w:id="4"/>
    </w:p>
    <w:p>
      <w:pPr>
        <w:keepNext/>
        <w:keepLines/>
        <w:shd w:val="clear" w:color="auto" w:fill="FFFFFF"/>
        <w:tabs>
          <w:tab w:val="left" w:pos="706"/>
        </w:tabs>
        <w:snapToGrid w:val="0"/>
        <w:spacing w:line="360" w:lineRule="auto"/>
        <w:jc w:val="center"/>
        <w:outlineLvl w:val="1"/>
        <w:rPr>
          <w:rFonts w:hint="eastAsia" w:ascii="新宋体" w:hAnsi="新宋体" w:eastAsia="新宋体" w:cs="新宋体"/>
          <w:b/>
          <w:bCs/>
          <w:color w:val="auto"/>
          <w:sz w:val="24"/>
          <w:highlight w:val="none"/>
          <w:shd w:val="clear" w:color="auto" w:fill="auto"/>
        </w:rPr>
      </w:pPr>
      <w:bookmarkStart w:id="5" w:name="_Toc9051"/>
      <w:bookmarkStart w:id="6" w:name="_Toc354996695"/>
      <w:bookmarkStart w:id="7" w:name="_Toc32193"/>
      <w:bookmarkStart w:id="8" w:name="_Toc233618971"/>
      <w:bookmarkStart w:id="9" w:name="_Toc33194387"/>
      <w:r>
        <w:rPr>
          <w:rFonts w:hint="eastAsia" w:ascii="新宋体" w:hAnsi="新宋体" w:eastAsia="新宋体" w:cs="新宋体"/>
          <w:b/>
          <w:bCs/>
          <w:color w:val="auto"/>
          <w:sz w:val="24"/>
          <w:highlight w:val="none"/>
          <w:shd w:val="clear" w:color="auto" w:fill="auto"/>
        </w:rPr>
        <w:t>前 附 表</w:t>
      </w:r>
      <w:bookmarkEnd w:id="5"/>
      <w:bookmarkEnd w:id="6"/>
      <w:bookmarkEnd w:id="7"/>
      <w:bookmarkEnd w:id="8"/>
      <w:bookmarkEnd w:id="9"/>
    </w:p>
    <w:tbl>
      <w:tblPr>
        <w:tblStyle w:val="52"/>
        <w:tblW w:w="10037"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01"/>
        <w:gridCol w:w="94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23" w:hRule="atLeast"/>
          <w:jc w:val="center"/>
        </w:trPr>
        <w:tc>
          <w:tcPr>
            <w:tcW w:w="601" w:type="dxa"/>
            <w:tcBorders>
              <w:top w:val="single" w:color="000000" w:sz="8" w:space="0"/>
              <w:left w:val="single" w:color="000000" w:sz="8" w:space="0"/>
              <w:bottom w:val="single" w:color="000000" w:sz="2" w:space="0"/>
              <w:right w:val="single" w:color="000000" w:sz="2" w:space="0"/>
            </w:tcBorders>
            <w:vAlign w:val="center"/>
          </w:tcPr>
          <w:p>
            <w:pPr>
              <w:snapToGrid w:val="0"/>
              <w:spacing w:line="46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条款</w:t>
            </w:r>
          </w:p>
        </w:tc>
        <w:tc>
          <w:tcPr>
            <w:tcW w:w="9436" w:type="dxa"/>
            <w:tcBorders>
              <w:top w:val="single" w:color="000000" w:sz="8" w:space="0"/>
              <w:left w:val="single" w:color="000000" w:sz="2" w:space="0"/>
              <w:bottom w:val="single" w:color="000000" w:sz="2" w:space="0"/>
              <w:right w:val="single" w:color="000000" w:sz="8" w:space="0"/>
            </w:tcBorders>
            <w:vAlign w:val="center"/>
          </w:tcPr>
          <w:p>
            <w:pPr>
              <w:snapToGrid w:val="0"/>
              <w:spacing w:line="460" w:lineRule="exact"/>
              <w:jc w:val="center"/>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内容规定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493" w:hRule="atLeast"/>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1</w:t>
            </w:r>
          </w:p>
        </w:tc>
        <w:tc>
          <w:tcPr>
            <w:tcW w:w="9436" w:type="dxa"/>
            <w:tcBorders>
              <w:top w:val="single" w:color="000000" w:sz="2" w:space="0"/>
              <w:left w:val="single" w:color="000000" w:sz="2" w:space="0"/>
              <w:bottom w:val="single" w:color="000000" w:sz="2" w:space="0"/>
              <w:right w:val="single" w:color="000000" w:sz="8" w:space="0"/>
            </w:tcBorders>
          </w:tcPr>
          <w:p>
            <w:pPr>
              <w:tabs>
                <w:tab w:val="left" w:pos="3780"/>
              </w:tabs>
              <w:snapToGrid w:val="0"/>
              <w:spacing w:line="460" w:lineRule="exact"/>
              <w:rPr>
                <w:rFonts w:hint="eastAsia" w:ascii="新宋体" w:hAnsi="新宋体" w:eastAsia="新宋体" w:cs="新宋体"/>
                <w:color w:val="auto"/>
                <w:sz w:val="22"/>
                <w:szCs w:val="22"/>
                <w:highlight w:val="none"/>
                <w:shd w:val="clear" w:color="auto" w:fill="auto"/>
                <w:lang w:eastAsia="zh-CN"/>
              </w:rPr>
            </w:pPr>
            <w:r>
              <w:rPr>
                <w:rFonts w:hint="eastAsia" w:ascii="新宋体" w:hAnsi="新宋体" w:eastAsia="新宋体" w:cs="新宋体"/>
                <w:b/>
                <w:color w:val="auto"/>
                <w:sz w:val="22"/>
                <w:szCs w:val="22"/>
                <w:highlight w:val="none"/>
                <w:shd w:val="clear" w:color="auto" w:fill="auto"/>
              </w:rPr>
              <w:t>一、项目名称：</w:t>
            </w:r>
            <w:r>
              <w:rPr>
                <w:rFonts w:hint="eastAsia" w:ascii="新宋体" w:hAnsi="新宋体" w:eastAsia="新宋体" w:cs="新宋体"/>
                <w:b/>
                <w:color w:val="auto"/>
                <w:sz w:val="22"/>
                <w:szCs w:val="22"/>
                <w:highlight w:val="none"/>
                <w:shd w:val="clear" w:color="auto" w:fill="auto"/>
                <w:lang w:eastAsia="zh-CN"/>
              </w:rPr>
              <w:t>2025年CT维保项目</w:t>
            </w:r>
          </w:p>
          <w:p>
            <w:pPr>
              <w:spacing w:line="460" w:lineRule="exact"/>
              <w:rPr>
                <w:rFonts w:hint="eastAsia" w:ascii="新宋体" w:hAnsi="新宋体" w:eastAsia="新宋体" w:cs="新宋体"/>
                <w:b/>
                <w:color w:val="auto"/>
                <w:sz w:val="22"/>
                <w:szCs w:val="22"/>
                <w:highlight w:val="none"/>
                <w:shd w:val="clear" w:color="auto" w:fill="auto"/>
              </w:rPr>
            </w:pPr>
            <w:bookmarkStart w:id="10" w:name="_Hlt75139851"/>
            <w:bookmarkEnd w:id="10"/>
            <w:r>
              <w:rPr>
                <w:rFonts w:hint="eastAsia" w:ascii="新宋体" w:hAnsi="新宋体" w:eastAsia="新宋体" w:cs="新宋体"/>
                <w:b/>
                <w:color w:val="auto"/>
                <w:sz w:val="22"/>
                <w:szCs w:val="22"/>
                <w:highlight w:val="none"/>
                <w:shd w:val="clear" w:color="auto" w:fill="auto"/>
              </w:rPr>
              <w:t>二、采购内容：</w:t>
            </w:r>
          </w:p>
          <w:tbl>
            <w:tblPr>
              <w:tblStyle w:val="52"/>
              <w:tblW w:w="88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8"/>
              <w:gridCol w:w="941"/>
              <w:gridCol w:w="876"/>
              <w:gridCol w:w="1890"/>
              <w:gridCol w:w="2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13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标项名称</w:t>
                  </w:r>
                </w:p>
              </w:tc>
              <w:tc>
                <w:tcPr>
                  <w:tcW w:w="941"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数量</w:t>
                  </w:r>
                </w:p>
              </w:tc>
              <w:tc>
                <w:tcPr>
                  <w:tcW w:w="876"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单位</w:t>
                  </w:r>
                </w:p>
              </w:tc>
              <w:tc>
                <w:tcPr>
                  <w:tcW w:w="1890"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预算金额（元/年）</w:t>
                  </w:r>
                </w:p>
              </w:tc>
              <w:tc>
                <w:tcPr>
                  <w:tcW w:w="2970"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简要技术要求、用途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2138"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eastAsia="zh-CN"/>
                    </w:rPr>
                    <w:t>2025年CT维保项目</w:t>
                  </w:r>
                </w:p>
              </w:tc>
              <w:tc>
                <w:tcPr>
                  <w:tcW w:w="941"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w:t>
                  </w:r>
                </w:p>
              </w:tc>
              <w:tc>
                <w:tcPr>
                  <w:tcW w:w="876" w:type="dxa"/>
                  <w:tcBorders>
                    <w:top w:val="single" w:color="auto" w:sz="4" w:space="0"/>
                    <w:left w:val="single" w:color="auto" w:sz="4" w:space="0"/>
                    <w:bottom w:val="single" w:color="auto" w:sz="4" w:space="0"/>
                    <w:right w:val="single" w:color="auto" w:sz="4" w:space="0"/>
                  </w:tcBorders>
                  <w:vAlign w:val="center"/>
                </w:tcPr>
                <w:p>
                  <w:pPr>
                    <w:widowControl/>
                    <w:snapToGrid w:val="0"/>
                    <w:spacing w:line="44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项</w:t>
                  </w:r>
                </w:p>
              </w:tc>
              <w:tc>
                <w:tcPr>
                  <w:tcW w:w="1890" w:type="dxa"/>
                  <w:tcBorders>
                    <w:top w:val="single" w:color="auto" w:sz="4" w:space="0"/>
                    <w:left w:val="single" w:color="auto" w:sz="4" w:space="0"/>
                    <w:bottom w:val="single" w:color="auto" w:sz="4" w:space="0"/>
                  </w:tcBorders>
                  <w:vAlign w:val="center"/>
                </w:tcPr>
                <w:p>
                  <w:pPr>
                    <w:widowControl/>
                    <w:snapToGrid w:val="0"/>
                    <w:spacing w:line="44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48万</w:t>
                  </w:r>
                </w:p>
              </w:tc>
              <w:tc>
                <w:tcPr>
                  <w:tcW w:w="2970" w:type="dxa"/>
                  <w:tcBorders>
                    <w:top w:val="single" w:color="auto" w:sz="4" w:space="0"/>
                    <w:left w:val="single" w:color="auto" w:sz="4" w:space="0"/>
                  </w:tcBorders>
                  <w:vAlign w:val="center"/>
                </w:tcPr>
                <w:p>
                  <w:pPr>
                    <w:widowControl/>
                    <w:snapToGrid w:val="0"/>
                    <w:spacing w:line="44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详见招标文件第四部分“项目技术规范和服务要求”</w:t>
                  </w:r>
                </w:p>
              </w:tc>
            </w:tr>
          </w:tbl>
          <w:p>
            <w:pPr>
              <w:tabs>
                <w:tab w:val="left" w:pos="360"/>
              </w:tabs>
              <w:spacing w:line="460" w:lineRule="exact"/>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lang w:eastAsia="zh-CN"/>
              </w:rPr>
              <w:t>▲</w:t>
            </w:r>
            <w:r>
              <w:rPr>
                <w:rFonts w:hint="eastAsia" w:ascii="新宋体" w:hAnsi="新宋体" w:eastAsia="新宋体" w:cs="新宋体"/>
                <w:b/>
                <w:bCs/>
                <w:color w:val="auto"/>
                <w:sz w:val="22"/>
                <w:szCs w:val="22"/>
                <w:highlight w:val="none"/>
                <w:shd w:val="clear" w:color="auto" w:fill="auto"/>
              </w:rPr>
              <w:t>如投标人报价超过预算金额按无效标处理。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4" w:hRule="atLeast"/>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2</w:t>
            </w:r>
          </w:p>
        </w:tc>
        <w:tc>
          <w:tcPr>
            <w:tcW w:w="9436"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lang w:val="zh-CN"/>
              </w:rPr>
              <w:t>投标</w:t>
            </w:r>
            <w:r>
              <w:rPr>
                <w:rFonts w:hint="eastAsia" w:ascii="新宋体" w:hAnsi="新宋体" w:eastAsia="新宋体" w:cs="新宋体"/>
                <w:b/>
                <w:bCs/>
                <w:color w:val="auto"/>
                <w:sz w:val="22"/>
                <w:szCs w:val="22"/>
                <w:highlight w:val="none"/>
                <w:shd w:val="clear" w:color="auto" w:fill="auto"/>
              </w:rPr>
              <w:t>有效期：</w:t>
            </w:r>
            <w:r>
              <w:rPr>
                <w:rFonts w:hint="eastAsia" w:ascii="新宋体" w:hAnsi="新宋体" w:eastAsia="新宋体" w:cs="新宋体"/>
                <w:color w:val="auto"/>
                <w:sz w:val="22"/>
                <w:szCs w:val="22"/>
                <w:highlight w:val="none"/>
                <w:shd w:val="clear" w:color="auto" w:fill="auto"/>
              </w:rPr>
              <w:t>自投标截止日起</w:t>
            </w:r>
            <w:r>
              <w:rPr>
                <w:rFonts w:hint="eastAsia" w:ascii="新宋体" w:hAnsi="新宋体" w:eastAsia="新宋体" w:cs="新宋体"/>
                <w:color w:val="auto"/>
                <w:sz w:val="22"/>
                <w:szCs w:val="22"/>
                <w:highlight w:val="none"/>
                <w:shd w:val="clear" w:color="auto" w:fill="auto"/>
                <w:lang w:val="en-US" w:eastAsia="zh-CN"/>
              </w:rPr>
              <w:t>90</w:t>
            </w:r>
            <w:r>
              <w:rPr>
                <w:rFonts w:hint="eastAsia" w:ascii="新宋体" w:hAnsi="新宋体" w:eastAsia="新宋体" w:cs="新宋体"/>
                <w:color w:val="auto"/>
                <w:sz w:val="22"/>
                <w:szCs w:val="22"/>
                <w:highlight w:val="none"/>
                <w:shd w:val="clear" w:color="auto" w:fill="auto"/>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3</w:t>
            </w:r>
          </w:p>
        </w:tc>
        <w:tc>
          <w:tcPr>
            <w:tcW w:w="9436"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投标保证金数额：无</w:t>
            </w:r>
            <w:r>
              <w:rPr>
                <w:rFonts w:hint="eastAsia" w:ascii="新宋体" w:hAnsi="新宋体" w:eastAsia="新宋体" w:cs="新宋体"/>
                <w:color w:val="auto"/>
                <w:sz w:val="22"/>
                <w:szCs w:val="22"/>
                <w:highlight w:val="none"/>
                <w:shd w:val="clear" w:color="auto" w:fill="auto"/>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987" w:hRule="atLeast"/>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hint="eastAsia" w:ascii="新宋体" w:hAnsi="新宋体" w:eastAsia="新宋体" w:cs="新宋体"/>
                <w:b/>
                <w:bCs/>
                <w:color w:val="auto"/>
                <w:kern w:val="2"/>
                <w:sz w:val="22"/>
                <w:szCs w:val="22"/>
                <w:highlight w:val="none"/>
                <w:shd w:val="clear" w:color="auto" w:fill="auto"/>
                <w:lang w:val="en-US" w:eastAsia="zh-CN" w:bidi="ar-SA"/>
              </w:rPr>
            </w:pPr>
            <w:r>
              <w:rPr>
                <w:rFonts w:hint="eastAsia" w:ascii="新宋体" w:hAnsi="新宋体" w:eastAsia="新宋体" w:cs="新宋体"/>
                <w:b/>
                <w:bCs/>
                <w:color w:val="auto"/>
                <w:sz w:val="22"/>
                <w:szCs w:val="22"/>
                <w:highlight w:val="none"/>
                <w:shd w:val="clear" w:color="auto" w:fill="auto"/>
                <w:lang w:val="en-US" w:eastAsia="zh-CN"/>
              </w:rPr>
              <w:t>4</w:t>
            </w:r>
          </w:p>
        </w:tc>
        <w:tc>
          <w:tcPr>
            <w:tcW w:w="9436"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hint="eastAsia" w:ascii="新宋体" w:hAnsi="新宋体" w:eastAsia="新宋体" w:cs="新宋体"/>
                <w:b/>
                <w:bCs/>
                <w:color w:val="auto"/>
                <w:sz w:val="22"/>
                <w:highlight w:val="none"/>
                <w:shd w:val="clear" w:color="auto" w:fill="auto"/>
              </w:rPr>
            </w:pPr>
            <w:r>
              <w:rPr>
                <w:rFonts w:hint="eastAsia" w:ascii="新宋体" w:hAnsi="新宋体" w:eastAsia="新宋体" w:cs="新宋体"/>
                <w:color w:val="auto"/>
                <w:sz w:val="22"/>
                <w:szCs w:val="22"/>
                <w:highlight w:val="none"/>
                <w:shd w:val="clear" w:color="auto" w:fill="auto"/>
              </w:rPr>
              <w:t>招标代理服务费：根据国家计委计价格【2002】1980号《招标代理服务收费管理暂行办法》规定标准计算后下浮25%收取，由中标人在领取中标通知书时支付。</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户  名：温州历程招标有限公司乐清分公司</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  号：33050162870400000619</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开户行：中国建设银行股份有限公司温州新城支行</w:t>
            </w:r>
          </w:p>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rPr>
              <w:t>行  号：105333000038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40" w:hRule="atLeast"/>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hint="eastAsia" w:ascii="新宋体" w:hAnsi="新宋体" w:eastAsia="新宋体" w:cs="新宋体"/>
                <w:b/>
                <w:bCs/>
                <w:color w:val="auto"/>
                <w:kern w:val="2"/>
                <w:sz w:val="22"/>
                <w:szCs w:val="22"/>
                <w:highlight w:val="none"/>
                <w:shd w:val="clear" w:color="auto" w:fill="auto"/>
                <w:lang w:val="en-US" w:eastAsia="zh-CN" w:bidi="ar-SA"/>
              </w:rPr>
            </w:pPr>
            <w:r>
              <w:rPr>
                <w:rFonts w:hint="eastAsia" w:ascii="新宋体" w:hAnsi="新宋体" w:eastAsia="新宋体" w:cs="新宋体"/>
                <w:b/>
                <w:bCs/>
                <w:color w:val="auto"/>
                <w:sz w:val="22"/>
                <w:szCs w:val="22"/>
                <w:highlight w:val="none"/>
                <w:shd w:val="clear" w:color="auto" w:fill="auto"/>
                <w:lang w:val="en-US" w:eastAsia="zh-CN"/>
              </w:rPr>
              <w:t>5</w:t>
            </w:r>
          </w:p>
        </w:tc>
        <w:tc>
          <w:tcPr>
            <w:tcW w:w="9436"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投标文件的组成：</w:t>
            </w:r>
            <w:r>
              <w:rPr>
                <w:rFonts w:hint="eastAsia" w:ascii="新宋体" w:hAnsi="新宋体" w:eastAsia="新宋体" w:cs="新宋体"/>
                <w:color w:val="auto"/>
                <w:sz w:val="22"/>
                <w:szCs w:val="22"/>
                <w:highlight w:val="none"/>
                <w:shd w:val="clear" w:color="auto" w:fill="auto"/>
              </w:rPr>
              <w:t>完整的《投标文件》由“资格文件”、“报价文件”和“商务技术文件”三个部分组成。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27" w:hRule="atLeast"/>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hint="eastAsia" w:ascii="新宋体" w:hAnsi="新宋体" w:eastAsia="新宋体" w:cs="新宋体"/>
                <w:b/>
                <w:bCs/>
                <w:color w:val="auto"/>
                <w:kern w:val="2"/>
                <w:sz w:val="22"/>
                <w:szCs w:val="22"/>
                <w:highlight w:val="none"/>
                <w:shd w:val="clear" w:color="auto" w:fill="auto"/>
                <w:lang w:val="en-US" w:eastAsia="zh-CN" w:bidi="ar-SA"/>
              </w:rPr>
            </w:pPr>
            <w:r>
              <w:rPr>
                <w:rFonts w:hint="eastAsia" w:ascii="新宋体" w:hAnsi="新宋体" w:eastAsia="新宋体" w:cs="新宋体"/>
                <w:b/>
                <w:bCs/>
                <w:color w:val="auto"/>
                <w:sz w:val="22"/>
                <w:szCs w:val="22"/>
                <w:highlight w:val="none"/>
                <w:shd w:val="clear" w:color="auto" w:fill="auto"/>
                <w:lang w:val="en-US" w:eastAsia="zh-CN"/>
              </w:rPr>
              <w:t>6</w:t>
            </w:r>
          </w:p>
        </w:tc>
        <w:tc>
          <w:tcPr>
            <w:tcW w:w="9436"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投标文件的编制：</w:t>
            </w:r>
            <w:r>
              <w:rPr>
                <w:rFonts w:hint="eastAsia" w:ascii="新宋体" w:hAnsi="新宋体" w:eastAsia="新宋体" w:cs="新宋体"/>
                <w:color w:val="auto"/>
                <w:sz w:val="22"/>
                <w:szCs w:val="22"/>
                <w:highlight w:val="none"/>
                <w:shd w:val="clear" w:color="auto" w:fill="auto"/>
              </w:rPr>
              <w:t>供应商应先安装“</w:t>
            </w:r>
            <w:r>
              <w:rPr>
                <w:rFonts w:hint="eastAsia" w:ascii="新宋体" w:hAnsi="新宋体" w:eastAsia="新宋体" w:cs="新宋体"/>
                <w:color w:val="auto"/>
                <w:sz w:val="22"/>
                <w:szCs w:val="22"/>
                <w:highlight w:val="none"/>
                <w:shd w:val="clear" w:color="auto" w:fill="auto"/>
                <w:lang w:eastAsia="zh-CN"/>
              </w:rPr>
              <w:t>乐采云</w:t>
            </w:r>
            <w:r>
              <w:rPr>
                <w:rFonts w:hint="eastAsia" w:ascii="新宋体" w:hAnsi="新宋体" w:eastAsia="新宋体" w:cs="新宋体"/>
                <w:color w:val="auto"/>
                <w:sz w:val="22"/>
                <w:szCs w:val="22"/>
                <w:highlight w:val="none"/>
                <w:shd w:val="clear" w:color="auto" w:fill="auto"/>
              </w:rPr>
              <w:t>电子交易客户端”，并按照本招标文件和“</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”的要求，通过“</w:t>
            </w:r>
            <w:r>
              <w:rPr>
                <w:rFonts w:hint="eastAsia" w:ascii="新宋体" w:hAnsi="新宋体" w:eastAsia="新宋体" w:cs="新宋体"/>
                <w:color w:val="auto"/>
                <w:sz w:val="22"/>
                <w:szCs w:val="22"/>
                <w:highlight w:val="none"/>
                <w:shd w:val="clear" w:color="auto" w:fill="auto"/>
                <w:lang w:eastAsia="zh-CN"/>
              </w:rPr>
              <w:t>乐采云</w:t>
            </w:r>
            <w:r>
              <w:rPr>
                <w:rFonts w:hint="eastAsia" w:ascii="新宋体" w:hAnsi="新宋体" w:eastAsia="新宋体" w:cs="新宋体"/>
                <w:color w:val="auto"/>
                <w:sz w:val="22"/>
                <w:szCs w:val="22"/>
                <w:highlight w:val="none"/>
                <w:shd w:val="clear" w:color="auto" w:fill="auto"/>
              </w:rPr>
              <w:t>电子交易客户端”编制并加密投标文件。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hint="eastAsia" w:ascii="新宋体" w:hAnsi="新宋体" w:eastAsia="新宋体" w:cs="新宋体"/>
                <w:b/>
                <w:bCs/>
                <w:color w:val="auto"/>
                <w:kern w:val="2"/>
                <w:sz w:val="22"/>
                <w:szCs w:val="22"/>
                <w:highlight w:val="none"/>
                <w:shd w:val="clear" w:color="auto" w:fill="auto"/>
                <w:lang w:val="en-US" w:eastAsia="zh-CN" w:bidi="ar-SA"/>
              </w:rPr>
            </w:pPr>
            <w:r>
              <w:rPr>
                <w:rFonts w:hint="eastAsia" w:ascii="新宋体" w:hAnsi="新宋体" w:eastAsia="新宋体" w:cs="新宋体"/>
                <w:b/>
                <w:bCs/>
                <w:color w:val="auto"/>
                <w:sz w:val="22"/>
                <w:szCs w:val="22"/>
                <w:highlight w:val="none"/>
                <w:shd w:val="clear" w:color="auto" w:fill="auto"/>
                <w:lang w:val="en-US" w:eastAsia="zh-CN"/>
              </w:rPr>
              <w:t>7</w:t>
            </w:r>
          </w:p>
        </w:tc>
        <w:tc>
          <w:tcPr>
            <w:tcW w:w="9436"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投标文件的签章：</w:t>
            </w:r>
            <w:r>
              <w:rPr>
                <w:rFonts w:hint="eastAsia" w:ascii="新宋体" w:hAnsi="新宋体" w:eastAsia="新宋体" w:cs="新宋体"/>
                <w:color w:val="auto"/>
                <w:sz w:val="22"/>
                <w:szCs w:val="22"/>
                <w:highlight w:val="none"/>
                <w:shd w:val="clear" w:color="auto" w:fill="auto"/>
              </w:rPr>
              <w:t>电子签章。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82" w:hRule="atLeast"/>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hint="eastAsia" w:ascii="新宋体" w:hAnsi="新宋体" w:eastAsia="新宋体" w:cs="新宋体"/>
                <w:b/>
                <w:bCs/>
                <w:color w:val="auto"/>
                <w:sz w:val="22"/>
                <w:szCs w:val="22"/>
                <w:highlight w:val="none"/>
                <w:shd w:val="clear" w:color="auto" w:fill="auto"/>
                <w:lang w:eastAsia="zh-CN"/>
              </w:rPr>
            </w:pPr>
            <w:r>
              <w:rPr>
                <w:rFonts w:hint="eastAsia" w:ascii="新宋体" w:hAnsi="新宋体" w:eastAsia="新宋体" w:cs="新宋体"/>
                <w:b/>
                <w:bCs/>
                <w:color w:val="auto"/>
                <w:sz w:val="22"/>
                <w:szCs w:val="22"/>
                <w:highlight w:val="none"/>
                <w:shd w:val="clear" w:color="auto" w:fill="auto"/>
                <w:lang w:val="en-US" w:eastAsia="zh-CN"/>
              </w:rPr>
              <w:t>8</w:t>
            </w:r>
          </w:p>
        </w:tc>
        <w:tc>
          <w:tcPr>
            <w:tcW w:w="9436"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投标文件的形式：</w:t>
            </w:r>
            <w:r>
              <w:rPr>
                <w:rFonts w:hint="default" w:ascii="Times New Roman" w:hAnsi="Times New Roman" w:eastAsia="新宋体" w:cs="Times New Roman"/>
                <w:color w:val="auto"/>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rPr>
              <w:t>电子投标文件（包括“电子加密投标文件”和“备份投标文件”，在投标文件编制完成后同时生成）；</w:t>
            </w:r>
          </w:p>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（1）“电子加密投标文件”是指通过“</w:t>
            </w:r>
            <w:r>
              <w:rPr>
                <w:rFonts w:hint="eastAsia" w:ascii="新宋体" w:hAnsi="新宋体" w:eastAsia="新宋体" w:cs="新宋体"/>
                <w:color w:val="auto"/>
                <w:sz w:val="22"/>
                <w:szCs w:val="22"/>
                <w:highlight w:val="none"/>
                <w:shd w:val="clear" w:color="auto" w:fill="auto"/>
                <w:lang w:eastAsia="zh-CN"/>
              </w:rPr>
              <w:t>乐采云</w:t>
            </w:r>
            <w:r>
              <w:rPr>
                <w:rFonts w:hint="eastAsia" w:ascii="新宋体" w:hAnsi="新宋体" w:eastAsia="新宋体" w:cs="新宋体"/>
                <w:color w:val="auto"/>
                <w:sz w:val="22"/>
                <w:szCs w:val="22"/>
                <w:highlight w:val="none"/>
                <w:shd w:val="clear" w:color="auto" w:fill="auto"/>
              </w:rPr>
              <w:t>电子交易客户端”完成投标文件编制后生成并加密的数据电文形式的投标文件。</w:t>
            </w:r>
          </w:p>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（2）“备份投标文件”是指与“电子加密投标文件”同时生成的数据电文形式的电子文件（备份标书），其他方式编制的备份投标文件视为无效备份投标文件。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879" w:hRule="atLeast"/>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hint="eastAsia" w:ascii="新宋体" w:hAnsi="新宋体" w:eastAsia="新宋体" w:cs="新宋体"/>
                <w:b/>
                <w:bCs/>
                <w:color w:val="auto"/>
                <w:sz w:val="22"/>
                <w:szCs w:val="22"/>
                <w:highlight w:val="none"/>
                <w:shd w:val="clear" w:color="auto" w:fill="auto"/>
                <w:lang w:eastAsia="zh-CN"/>
              </w:rPr>
            </w:pPr>
            <w:r>
              <w:rPr>
                <w:rFonts w:hint="eastAsia" w:ascii="新宋体" w:hAnsi="新宋体" w:eastAsia="新宋体" w:cs="新宋体"/>
                <w:b/>
                <w:bCs/>
                <w:color w:val="auto"/>
                <w:sz w:val="22"/>
                <w:szCs w:val="22"/>
                <w:highlight w:val="none"/>
                <w:shd w:val="clear" w:color="auto" w:fill="auto"/>
                <w:lang w:val="en-US" w:eastAsia="zh-CN"/>
              </w:rPr>
              <w:t>9</w:t>
            </w:r>
          </w:p>
        </w:tc>
        <w:tc>
          <w:tcPr>
            <w:tcW w:w="9436"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投标文件份数：</w:t>
            </w:r>
          </w:p>
          <w:p>
            <w:pPr>
              <w:numPr>
                <w:ilvl w:val="0"/>
                <w:numId w:val="1"/>
              </w:num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“电子加密投标文件”：在线上传递交、一份。</w:t>
            </w:r>
          </w:p>
          <w:p>
            <w:pPr>
              <w:numPr>
                <w:ilvl w:val="0"/>
                <w:numId w:val="1"/>
              </w:num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“备份投标文件”：密封包装后投标截止时间前递交、一份</w:t>
            </w:r>
          </w:p>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（若不提供备份投标文件，开标当天电子加密投标文件解密失败，投标供应商自行负责。）</w:t>
            </w:r>
          </w:p>
          <w:p>
            <w:pPr>
              <w:tabs>
                <w:tab w:val="left" w:pos="360"/>
              </w:tabs>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可以</w:t>
            </w:r>
            <w:r>
              <w:rPr>
                <w:rFonts w:hint="eastAsia" w:ascii="新宋体" w:hAnsi="新宋体" w:eastAsia="新宋体" w:cs="新宋体"/>
                <w:b/>
                <w:color w:val="auto"/>
                <w:sz w:val="22"/>
                <w:szCs w:val="22"/>
                <w:highlight w:val="none"/>
                <w:u w:val="single"/>
                <w:shd w:val="clear" w:color="auto" w:fill="auto"/>
              </w:rPr>
              <w:t>（邮寄形式，建议顺丰）在投标截止时间前递交，并需</w:t>
            </w:r>
            <w:r>
              <w:rPr>
                <w:rFonts w:hint="eastAsia" w:ascii="新宋体" w:hAnsi="新宋体" w:eastAsia="新宋体" w:cs="新宋体"/>
                <w:b/>
                <w:color w:val="auto"/>
                <w:sz w:val="22"/>
                <w:szCs w:val="22"/>
                <w:highlight w:val="none"/>
                <w:u w:val="single"/>
                <w:shd w:val="clear" w:color="auto" w:fill="auto"/>
                <w:lang w:eastAsia="zh-CN"/>
              </w:rPr>
              <w:t>招标代理机构</w:t>
            </w:r>
            <w:r>
              <w:rPr>
                <w:rFonts w:hint="eastAsia" w:ascii="新宋体" w:hAnsi="新宋体" w:eastAsia="新宋体" w:cs="新宋体"/>
                <w:b/>
                <w:color w:val="auto"/>
                <w:sz w:val="22"/>
                <w:szCs w:val="22"/>
                <w:highlight w:val="none"/>
                <w:u w:val="single"/>
                <w:shd w:val="clear" w:color="auto" w:fill="auto"/>
              </w:rPr>
              <w:t>确认是否收到，</w:t>
            </w:r>
            <w:r>
              <w:rPr>
                <w:rFonts w:hint="eastAsia" w:ascii="新宋体" w:hAnsi="新宋体" w:eastAsia="新宋体" w:cs="新宋体"/>
                <w:color w:val="auto"/>
                <w:sz w:val="22"/>
                <w:szCs w:val="22"/>
                <w:highlight w:val="none"/>
                <w:shd w:val="clear" w:color="auto" w:fill="auto"/>
              </w:rPr>
              <w:t>邮寄地址：</w:t>
            </w:r>
            <w:r>
              <w:rPr>
                <w:rFonts w:hint="eastAsia" w:ascii="新宋体" w:hAnsi="新宋体" w:eastAsia="新宋体" w:cs="新宋体"/>
                <w:color w:val="auto"/>
                <w:sz w:val="22"/>
                <w:szCs w:val="22"/>
                <w:highlight w:val="none"/>
                <w:shd w:val="clear" w:color="auto" w:fill="auto"/>
                <w:lang w:eastAsia="zh-CN"/>
              </w:rPr>
              <w:t>温州市鹿城区南汇街道勤民路鹿城壹号18幢803室</w:t>
            </w:r>
            <w:r>
              <w:rPr>
                <w:rFonts w:hint="eastAsia" w:ascii="新宋体" w:hAnsi="新宋体" w:eastAsia="新宋体" w:cs="新宋体"/>
                <w:color w:val="auto"/>
                <w:sz w:val="22"/>
                <w:szCs w:val="22"/>
                <w:highlight w:val="none"/>
                <w:shd w:val="clear" w:color="auto" w:fill="auto"/>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899" w:hRule="atLeast"/>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hint="eastAsia" w:ascii="新宋体" w:hAnsi="新宋体" w:eastAsia="新宋体" w:cs="新宋体"/>
                <w:b/>
                <w:bCs/>
                <w:color w:val="auto"/>
                <w:kern w:val="2"/>
                <w:sz w:val="22"/>
                <w:szCs w:val="22"/>
                <w:highlight w:val="none"/>
                <w:shd w:val="clear" w:color="auto" w:fill="auto"/>
                <w:lang w:val="en-US" w:eastAsia="zh-CN" w:bidi="ar-SA"/>
              </w:rPr>
            </w:pPr>
            <w:r>
              <w:rPr>
                <w:rFonts w:hint="eastAsia" w:ascii="新宋体" w:hAnsi="新宋体" w:eastAsia="新宋体" w:cs="新宋体"/>
                <w:b/>
                <w:bCs/>
                <w:color w:val="auto"/>
                <w:sz w:val="22"/>
                <w:szCs w:val="22"/>
                <w:highlight w:val="none"/>
                <w:shd w:val="clear" w:color="auto" w:fill="auto"/>
              </w:rPr>
              <w:t>1</w:t>
            </w:r>
            <w:r>
              <w:rPr>
                <w:rFonts w:hint="eastAsia" w:ascii="新宋体" w:hAnsi="新宋体" w:eastAsia="新宋体" w:cs="新宋体"/>
                <w:b/>
                <w:bCs/>
                <w:color w:val="auto"/>
                <w:sz w:val="22"/>
                <w:szCs w:val="22"/>
                <w:highlight w:val="none"/>
                <w:shd w:val="clear" w:color="auto" w:fill="auto"/>
                <w:lang w:val="en-US" w:eastAsia="zh-CN"/>
              </w:rPr>
              <w:t>0</w:t>
            </w:r>
          </w:p>
        </w:tc>
        <w:tc>
          <w:tcPr>
            <w:tcW w:w="9436"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投标文件的上传和递交：</w:t>
            </w:r>
          </w:p>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（1）“电子加密投标文件”的上传、递交：</w:t>
            </w:r>
          </w:p>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a.投标供应商应在投标截止时间前将“电子加密投标文件”成功上传递交至“</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”，否则投标无效。</w:t>
            </w:r>
          </w:p>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b.“电子加密投标文件”成功上传递交后，供应商可自行打印投标文件接收回执。</w:t>
            </w:r>
          </w:p>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（2）“备份投标文件”的密封包装、递交：</w:t>
            </w:r>
          </w:p>
          <w:p>
            <w:pPr>
              <w:tabs>
                <w:tab w:val="left" w:pos="360"/>
              </w:tabs>
              <w:spacing w:line="460" w:lineRule="exact"/>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a.投标供应商在“</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”完成“电子加密投标文件”的上传递交后，</w:t>
            </w:r>
            <w:r>
              <w:rPr>
                <w:rFonts w:hint="eastAsia" w:ascii="新宋体" w:hAnsi="新宋体" w:eastAsia="新宋体" w:cs="新宋体"/>
                <w:b/>
                <w:bCs/>
                <w:color w:val="auto"/>
                <w:sz w:val="22"/>
                <w:szCs w:val="22"/>
                <w:highlight w:val="none"/>
                <w:shd w:val="clear" w:color="auto" w:fill="auto"/>
              </w:rPr>
              <w:t>还可以在投标截止时间前递交以介质（U盘）存储的数据电文形式的“备份投标文件”，（可以</w:t>
            </w:r>
            <w:r>
              <w:rPr>
                <w:rFonts w:hint="eastAsia" w:ascii="新宋体" w:hAnsi="新宋体" w:eastAsia="新宋体" w:cs="新宋体"/>
                <w:b/>
                <w:color w:val="auto"/>
                <w:sz w:val="22"/>
                <w:szCs w:val="22"/>
                <w:highlight w:val="none"/>
                <w:u w:val="single"/>
                <w:shd w:val="clear" w:color="auto" w:fill="auto"/>
              </w:rPr>
              <w:t>（邮寄形式，建议顺丰）在投标截止时间前递交，并需</w:t>
            </w:r>
            <w:r>
              <w:rPr>
                <w:rFonts w:hint="eastAsia" w:ascii="新宋体" w:hAnsi="新宋体" w:eastAsia="新宋体" w:cs="新宋体"/>
                <w:b/>
                <w:color w:val="auto"/>
                <w:sz w:val="22"/>
                <w:szCs w:val="22"/>
                <w:highlight w:val="none"/>
                <w:u w:val="single"/>
                <w:shd w:val="clear" w:color="auto" w:fill="auto"/>
                <w:lang w:eastAsia="zh-CN"/>
              </w:rPr>
              <w:t>招标代理机构</w:t>
            </w:r>
            <w:r>
              <w:rPr>
                <w:rFonts w:hint="eastAsia" w:ascii="新宋体" w:hAnsi="新宋体" w:eastAsia="新宋体" w:cs="新宋体"/>
                <w:b/>
                <w:color w:val="auto"/>
                <w:sz w:val="22"/>
                <w:szCs w:val="22"/>
                <w:highlight w:val="none"/>
                <w:u w:val="single"/>
                <w:shd w:val="clear" w:color="auto" w:fill="auto"/>
              </w:rPr>
              <w:t>确认是否收到</w:t>
            </w:r>
            <w:r>
              <w:rPr>
                <w:rFonts w:hint="eastAsia" w:ascii="新宋体" w:hAnsi="新宋体" w:eastAsia="新宋体" w:cs="新宋体"/>
                <w:b/>
                <w:bCs/>
                <w:color w:val="auto"/>
                <w:sz w:val="22"/>
                <w:szCs w:val="22"/>
                <w:highlight w:val="none"/>
                <w:shd w:val="clear" w:color="auto" w:fill="auto"/>
              </w:rPr>
              <w:t>）</w:t>
            </w:r>
          </w:p>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b.“备份投标文件”应当密封包装，并在包装上标注投标项目名称、投标人名称并加盖公章。没有密封包装或者逾期（邮寄）送达至投标地点的“备份投标文件”将不予接收；</w:t>
            </w:r>
          </w:p>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c.通过“</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”成功上传递交的“电子加密投标文件”已按时解密的，“备份投标文件”自动失效。投标截止时间前，投标供应商仅递交了“备份投标文件”而未将“电子加密投标文件”成功上传至“</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66" w:hRule="atLeast"/>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hint="eastAsia" w:ascii="新宋体" w:hAnsi="新宋体" w:eastAsia="新宋体" w:cs="新宋体"/>
                <w:b/>
                <w:bCs/>
                <w:color w:val="auto"/>
                <w:kern w:val="2"/>
                <w:sz w:val="22"/>
                <w:szCs w:val="22"/>
                <w:highlight w:val="none"/>
                <w:shd w:val="clear" w:color="auto" w:fill="auto"/>
                <w:lang w:val="en-US" w:eastAsia="zh-CN" w:bidi="ar-SA"/>
              </w:rPr>
            </w:pPr>
            <w:r>
              <w:rPr>
                <w:rFonts w:hint="eastAsia" w:ascii="新宋体" w:hAnsi="新宋体" w:eastAsia="新宋体" w:cs="新宋体"/>
                <w:b/>
                <w:bCs/>
                <w:color w:val="auto"/>
                <w:sz w:val="22"/>
                <w:szCs w:val="22"/>
                <w:highlight w:val="none"/>
                <w:shd w:val="clear" w:color="auto" w:fill="auto"/>
              </w:rPr>
              <w:t>1</w:t>
            </w:r>
            <w:r>
              <w:rPr>
                <w:rFonts w:hint="eastAsia" w:ascii="新宋体" w:hAnsi="新宋体" w:eastAsia="新宋体" w:cs="新宋体"/>
                <w:b/>
                <w:bCs/>
                <w:color w:val="auto"/>
                <w:sz w:val="22"/>
                <w:szCs w:val="22"/>
                <w:highlight w:val="none"/>
                <w:shd w:val="clear" w:color="auto" w:fill="auto"/>
                <w:lang w:val="en-US" w:eastAsia="zh-CN"/>
              </w:rPr>
              <w:t>1</w:t>
            </w:r>
          </w:p>
        </w:tc>
        <w:tc>
          <w:tcPr>
            <w:tcW w:w="9436" w:type="dxa"/>
            <w:tcBorders>
              <w:top w:val="single" w:color="000000" w:sz="2" w:space="0"/>
              <w:left w:val="single" w:color="000000" w:sz="2" w:space="0"/>
              <w:bottom w:val="single" w:color="000000" w:sz="2" w:space="0"/>
              <w:right w:val="single" w:color="000000" w:sz="8" w:space="0"/>
            </w:tcBorders>
            <w:vAlign w:val="center"/>
          </w:tcPr>
          <w:p>
            <w:pPr>
              <w:spacing w:line="460" w:lineRule="exact"/>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电子加密投标文件的解密和异常情况处理：</w:t>
            </w:r>
          </w:p>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（1）开标后，</w:t>
            </w:r>
            <w:r>
              <w:rPr>
                <w:rFonts w:hint="eastAsia" w:ascii="新宋体" w:hAnsi="新宋体" w:eastAsia="新宋体" w:cs="新宋体"/>
                <w:color w:val="auto"/>
                <w:sz w:val="22"/>
                <w:szCs w:val="22"/>
                <w:highlight w:val="none"/>
                <w:shd w:val="clear" w:color="auto" w:fill="auto"/>
                <w:lang w:val="en-US" w:eastAsia="zh-CN"/>
              </w:rPr>
              <w:t>招标代理</w:t>
            </w:r>
            <w:r>
              <w:rPr>
                <w:rFonts w:hint="eastAsia" w:ascii="新宋体" w:hAnsi="新宋体" w:eastAsia="新宋体" w:cs="新宋体"/>
                <w:color w:val="auto"/>
                <w:sz w:val="22"/>
                <w:szCs w:val="22"/>
                <w:highlight w:val="none"/>
                <w:shd w:val="clear" w:color="auto" w:fill="auto"/>
              </w:rPr>
              <w:t>机构将向各投标供应商发出“电子加密投标文件”的解密通知，各投标供应商代表应当在接到解密通知后在系统 规定的时间内自行完成“电子加密投标文件”的在线解密。</w:t>
            </w:r>
          </w:p>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（2）通过“</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”成功上传递交的“电子加密投标文件”无法按时解密，投标供应商如按规定递交了“备份投标文件”的，以“备份投标文件”为依据（由</w:t>
            </w:r>
            <w:r>
              <w:rPr>
                <w:rFonts w:hint="eastAsia" w:ascii="新宋体" w:hAnsi="新宋体" w:eastAsia="新宋体" w:cs="新宋体"/>
                <w:color w:val="auto"/>
                <w:sz w:val="22"/>
                <w:szCs w:val="22"/>
                <w:highlight w:val="none"/>
                <w:shd w:val="clear" w:color="auto" w:fill="auto"/>
                <w:lang w:val="en-US" w:eastAsia="zh-CN"/>
              </w:rPr>
              <w:t>招标代理</w:t>
            </w:r>
            <w:r>
              <w:rPr>
                <w:rFonts w:hint="eastAsia" w:ascii="新宋体" w:hAnsi="新宋体" w:eastAsia="新宋体" w:cs="新宋体"/>
                <w:color w:val="auto"/>
                <w:sz w:val="22"/>
                <w:szCs w:val="22"/>
                <w:highlight w:val="none"/>
                <w:shd w:val="clear" w:color="auto" w:fill="auto"/>
              </w:rPr>
              <w:t>机构按“</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”操作规范将“备份投标文件”上传至“</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”，上传成功后，“电子加密投标文件”自动失效），否则视为投标文件撤回。</w:t>
            </w:r>
          </w:p>
          <w:p>
            <w:pPr>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（3）投标截止时间前，投标供应商仅递交了“备份投标文件”而未将电子加密投标文件上传至“</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”的，投标无效。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61" w:hRule="atLeast"/>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hint="eastAsia" w:ascii="新宋体" w:hAnsi="新宋体" w:eastAsia="新宋体" w:cs="新宋体"/>
                <w:b/>
                <w:bCs/>
                <w:color w:val="auto"/>
                <w:kern w:val="2"/>
                <w:sz w:val="22"/>
                <w:szCs w:val="22"/>
                <w:highlight w:val="none"/>
                <w:shd w:val="clear" w:color="auto" w:fill="auto"/>
                <w:lang w:val="en-US" w:eastAsia="zh-CN" w:bidi="ar-SA"/>
              </w:rPr>
            </w:pPr>
            <w:r>
              <w:rPr>
                <w:rFonts w:hint="eastAsia" w:ascii="新宋体" w:hAnsi="新宋体" w:eastAsia="新宋体" w:cs="新宋体"/>
                <w:b/>
                <w:bCs/>
                <w:color w:val="auto"/>
                <w:sz w:val="22"/>
                <w:szCs w:val="22"/>
                <w:highlight w:val="none"/>
                <w:shd w:val="clear" w:color="auto" w:fill="auto"/>
              </w:rPr>
              <w:t>1</w:t>
            </w:r>
            <w:r>
              <w:rPr>
                <w:rFonts w:hint="eastAsia" w:ascii="新宋体" w:hAnsi="新宋体" w:eastAsia="新宋体" w:cs="新宋体"/>
                <w:b/>
                <w:bCs/>
                <w:color w:val="auto"/>
                <w:sz w:val="22"/>
                <w:szCs w:val="22"/>
                <w:highlight w:val="none"/>
                <w:shd w:val="clear" w:color="auto" w:fill="auto"/>
                <w:lang w:val="en-US" w:eastAsia="zh-CN"/>
              </w:rPr>
              <w:t>2</w:t>
            </w:r>
          </w:p>
        </w:tc>
        <w:tc>
          <w:tcPr>
            <w:tcW w:w="9436"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hint="default" w:ascii="新宋体" w:hAnsi="新宋体" w:eastAsia="新宋体" w:cs="新宋体"/>
                <w:color w:val="auto"/>
                <w:sz w:val="22"/>
                <w:szCs w:val="22"/>
                <w:highlight w:val="none"/>
                <w:shd w:val="clear" w:color="auto" w:fill="auto"/>
                <w:lang w:val="en-US"/>
              </w:rPr>
            </w:pPr>
            <w:r>
              <w:rPr>
                <w:rFonts w:hint="eastAsia" w:ascii="新宋体" w:hAnsi="新宋体" w:eastAsia="新宋体" w:cs="新宋体"/>
                <w:b/>
                <w:bCs/>
                <w:color w:val="auto"/>
                <w:sz w:val="22"/>
                <w:szCs w:val="22"/>
                <w:highlight w:val="none"/>
                <w:shd w:val="clear" w:color="auto" w:fill="auto"/>
              </w:rPr>
              <w:t>投标截止时间：</w:t>
            </w:r>
            <w:r>
              <w:rPr>
                <w:rFonts w:hint="eastAsia" w:ascii="新宋体" w:hAnsi="新宋体" w:eastAsia="新宋体" w:cs="新宋体"/>
                <w:color w:val="auto"/>
                <w:sz w:val="22"/>
                <w:highlight w:val="none"/>
                <w:shd w:val="clear" w:color="auto" w:fill="auto"/>
                <w:lang w:val="en-US" w:eastAsia="zh-CN"/>
              </w:rPr>
              <w:t>详见招标公告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81" w:hRule="atLeast"/>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snapToGrid w:val="0"/>
              <w:spacing w:line="460" w:lineRule="exact"/>
              <w:jc w:val="center"/>
              <w:rPr>
                <w:rFonts w:hint="eastAsia" w:ascii="新宋体" w:hAnsi="新宋体" w:eastAsia="新宋体" w:cs="新宋体"/>
                <w:b/>
                <w:bCs/>
                <w:color w:val="auto"/>
                <w:kern w:val="2"/>
                <w:sz w:val="22"/>
                <w:szCs w:val="22"/>
                <w:highlight w:val="none"/>
                <w:shd w:val="clear" w:color="auto" w:fill="auto"/>
                <w:lang w:val="en-US" w:eastAsia="zh-CN" w:bidi="ar-SA"/>
              </w:rPr>
            </w:pPr>
            <w:r>
              <w:rPr>
                <w:rFonts w:hint="eastAsia" w:ascii="新宋体" w:hAnsi="新宋体" w:eastAsia="新宋体" w:cs="新宋体"/>
                <w:b/>
                <w:bCs/>
                <w:color w:val="auto"/>
                <w:sz w:val="22"/>
                <w:szCs w:val="22"/>
                <w:highlight w:val="none"/>
                <w:shd w:val="clear" w:color="auto" w:fill="auto"/>
              </w:rPr>
              <w:t>1</w:t>
            </w:r>
            <w:r>
              <w:rPr>
                <w:rFonts w:hint="eastAsia" w:ascii="新宋体" w:hAnsi="新宋体" w:eastAsia="新宋体" w:cs="新宋体"/>
                <w:b/>
                <w:bCs/>
                <w:color w:val="auto"/>
                <w:sz w:val="22"/>
                <w:szCs w:val="22"/>
                <w:highlight w:val="none"/>
                <w:shd w:val="clear" w:color="auto" w:fill="auto"/>
                <w:lang w:val="en-US" w:eastAsia="zh-CN"/>
              </w:rPr>
              <w:t>3</w:t>
            </w:r>
          </w:p>
        </w:tc>
        <w:tc>
          <w:tcPr>
            <w:tcW w:w="9436"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投标地点：</w:t>
            </w:r>
            <w:r>
              <w:rPr>
                <w:rFonts w:hint="eastAsia" w:ascii="新宋体" w:hAnsi="新宋体" w:eastAsia="新宋体" w:cs="新宋体"/>
                <w:color w:val="auto"/>
                <w:sz w:val="22"/>
                <w:highlight w:val="none"/>
                <w:shd w:val="clear" w:color="auto" w:fill="auto"/>
                <w:lang w:val="en-US" w:eastAsia="zh-CN"/>
              </w:rPr>
              <w:t>详见招标公告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601" w:type="dxa"/>
            <w:tcBorders>
              <w:top w:val="single" w:color="000000" w:sz="2" w:space="0"/>
              <w:left w:val="single" w:color="000000" w:sz="8" w:space="0"/>
              <w:bottom w:val="single" w:color="auto" w:sz="4" w:space="0"/>
              <w:right w:val="single" w:color="000000" w:sz="2" w:space="0"/>
            </w:tcBorders>
            <w:vAlign w:val="center"/>
          </w:tcPr>
          <w:p>
            <w:pPr>
              <w:snapToGrid w:val="0"/>
              <w:spacing w:line="460" w:lineRule="exact"/>
              <w:jc w:val="center"/>
              <w:rPr>
                <w:rFonts w:hint="eastAsia" w:ascii="新宋体" w:hAnsi="新宋体" w:eastAsia="新宋体" w:cs="新宋体"/>
                <w:b/>
                <w:bCs/>
                <w:color w:val="auto"/>
                <w:kern w:val="2"/>
                <w:sz w:val="22"/>
                <w:szCs w:val="22"/>
                <w:highlight w:val="none"/>
                <w:shd w:val="clear" w:color="auto" w:fill="auto"/>
                <w:lang w:val="en-US" w:eastAsia="zh-CN" w:bidi="ar-SA"/>
              </w:rPr>
            </w:pPr>
            <w:r>
              <w:rPr>
                <w:rFonts w:hint="eastAsia" w:ascii="新宋体" w:hAnsi="新宋体" w:eastAsia="新宋体" w:cs="新宋体"/>
                <w:b/>
                <w:bCs/>
                <w:color w:val="auto"/>
                <w:sz w:val="22"/>
                <w:szCs w:val="22"/>
                <w:highlight w:val="none"/>
                <w:shd w:val="clear" w:color="auto" w:fill="auto"/>
              </w:rPr>
              <w:t>1</w:t>
            </w:r>
            <w:r>
              <w:rPr>
                <w:rFonts w:hint="eastAsia" w:ascii="新宋体" w:hAnsi="新宋体" w:eastAsia="新宋体" w:cs="新宋体"/>
                <w:b/>
                <w:bCs/>
                <w:color w:val="auto"/>
                <w:sz w:val="22"/>
                <w:szCs w:val="22"/>
                <w:highlight w:val="none"/>
                <w:shd w:val="clear" w:color="auto" w:fill="auto"/>
                <w:lang w:val="en-US" w:eastAsia="zh-CN"/>
              </w:rPr>
              <w:t>4</w:t>
            </w:r>
          </w:p>
        </w:tc>
        <w:tc>
          <w:tcPr>
            <w:tcW w:w="9436" w:type="dxa"/>
            <w:tcBorders>
              <w:top w:val="single" w:color="000000" w:sz="2" w:space="0"/>
              <w:left w:val="single" w:color="000000" w:sz="2" w:space="0"/>
              <w:bottom w:val="single" w:color="auto" w:sz="4" w:space="0"/>
              <w:right w:val="single" w:color="000000" w:sz="8" w:space="0"/>
            </w:tcBorders>
            <w:vAlign w:val="center"/>
          </w:tcPr>
          <w:p>
            <w:pPr>
              <w:widowControl/>
              <w:snapToGrid w:val="0"/>
              <w:spacing w:line="460" w:lineRule="exact"/>
              <w:jc w:val="lef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开标时间和地点：</w:t>
            </w:r>
            <w:r>
              <w:rPr>
                <w:rFonts w:hint="eastAsia" w:ascii="新宋体" w:hAnsi="新宋体" w:eastAsia="新宋体" w:cs="新宋体"/>
                <w:color w:val="auto"/>
                <w:sz w:val="22"/>
                <w:highlight w:val="none"/>
                <w:shd w:val="clear" w:color="auto" w:fill="auto"/>
                <w:lang w:val="en-US" w:eastAsia="zh-CN"/>
              </w:rPr>
              <w:t>详见招标公告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89" w:hRule="atLeast"/>
          <w:jc w:val="center"/>
        </w:trPr>
        <w:tc>
          <w:tcPr>
            <w:tcW w:w="601" w:type="dxa"/>
            <w:tcBorders>
              <w:top w:val="single" w:color="auto" w:sz="4" w:space="0"/>
              <w:left w:val="single" w:color="000000" w:sz="8" w:space="0"/>
              <w:bottom w:val="single" w:color="auto" w:sz="4" w:space="0"/>
              <w:right w:val="single" w:color="000000" w:sz="2" w:space="0"/>
            </w:tcBorders>
            <w:vAlign w:val="center"/>
          </w:tcPr>
          <w:p>
            <w:pPr>
              <w:widowControl/>
              <w:snapToGrid w:val="0"/>
              <w:spacing w:line="460" w:lineRule="exact"/>
              <w:jc w:val="center"/>
              <w:textAlignment w:val="center"/>
              <w:rPr>
                <w:rFonts w:hint="eastAsia" w:ascii="新宋体" w:hAnsi="新宋体" w:eastAsia="新宋体" w:cs="新宋体"/>
                <w:b/>
                <w:bCs/>
                <w:color w:val="auto"/>
                <w:kern w:val="2"/>
                <w:sz w:val="22"/>
                <w:szCs w:val="22"/>
                <w:highlight w:val="none"/>
                <w:shd w:val="clear" w:color="auto" w:fill="auto"/>
                <w:lang w:val="en-US" w:eastAsia="zh-CN" w:bidi="ar-SA"/>
              </w:rPr>
            </w:pPr>
            <w:r>
              <w:rPr>
                <w:rFonts w:hint="eastAsia" w:ascii="新宋体" w:hAnsi="新宋体" w:eastAsia="新宋体" w:cs="新宋体"/>
                <w:b/>
                <w:bCs/>
                <w:color w:val="auto"/>
                <w:kern w:val="0"/>
                <w:sz w:val="22"/>
                <w:szCs w:val="22"/>
                <w:highlight w:val="none"/>
                <w:shd w:val="clear" w:color="auto" w:fill="auto"/>
              </w:rPr>
              <w:t>1</w:t>
            </w:r>
            <w:r>
              <w:rPr>
                <w:rFonts w:hint="eastAsia" w:ascii="新宋体" w:hAnsi="新宋体" w:eastAsia="新宋体" w:cs="新宋体"/>
                <w:b/>
                <w:bCs/>
                <w:color w:val="auto"/>
                <w:kern w:val="0"/>
                <w:sz w:val="22"/>
                <w:szCs w:val="22"/>
                <w:highlight w:val="none"/>
                <w:shd w:val="clear" w:color="auto" w:fill="auto"/>
                <w:lang w:val="en-US" w:eastAsia="zh-CN"/>
              </w:rPr>
              <w:t>5</w:t>
            </w:r>
          </w:p>
        </w:tc>
        <w:tc>
          <w:tcPr>
            <w:tcW w:w="9436" w:type="dxa"/>
            <w:tcBorders>
              <w:top w:val="single" w:color="auto" w:sz="4" w:space="0"/>
              <w:left w:val="single" w:color="000000" w:sz="2" w:space="0"/>
              <w:bottom w:val="single" w:color="auto" w:sz="4" w:space="0"/>
              <w:right w:val="single" w:color="000000" w:sz="8" w:space="0"/>
            </w:tcBorders>
            <w:vAlign w:val="center"/>
          </w:tcPr>
          <w:p>
            <w:pPr>
              <w:snapToGrid w:val="0"/>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带“▲”条款系指实质性要求条款。“★”是关键技术参数及要求。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88" w:hRule="atLeast"/>
          <w:jc w:val="center"/>
        </w:trPr>
        <w:tc>
          <w:tcPr>
            <w:tcW w:w="601" w:type="dxa"/>
            <w:tcBorders>
              <w:top w:val="single" w:color="auto" w:sz="4" w:space="0"/>
              <w:left w:val="single" w:color="000000" w:sz="8" w:space="0"/>
              <w:bottom w:val="single" w:color="auto" w:sz="4" w:space="0"/>
              <w:right w:val="single" w:color="000000" w:sz="2" w:space="0"/>
            </w:tcBorders>
            <w:vAlign w:val="center"/>
          </w:tcPr>
          <w:p>
            <w:pPr>
              <w:widowControl/>
              <w:snapToGrid w:val="0"/>
              <w:spacing w:line="460" w:lineRule="exact"/>
              <w:jc w:val="center"/>
              <w:textAlignment w:val="center"/>
              <w:rPr>
                <w:rFonts w:hint="eastAsia" w:ascii="新宋体" w:hAnsi="新宋体" w:eastAsia="新宋体" w:cs="新宋体"/>
                <w:b/>
                <w:bCs/>
                <w:color w:val="auto"/>
                <w:kern w:val="2"/>
                <w:sz w:val="22"/>
                <w:szCs w:val="22"/>
                <w:highlight w:val="none"/>
                <w:shd w:val="clear" w:color="auto" w:fill="auto"/>
                <w:lang w:val="en-US" w:eastAsia="zh-CN" w:bidi="ar-SA"/>
              </w:rPr>
            </w:pPr>
            <w:r>
              <w:rPr>
                <w:rFonts w:hint="eastAsia" w:ascii="新宋体" w:hAnsi="新宋体" w:eastAsia="新宋体" w:cs="新宋体"/>
                <w:b/>
                <w:bCs/>
                <w:color w:val="auto"/>
                <w:kern w:val="0"/>
                <w:sz w:val="22"/>
                <w:szCs w:val="22"/>
                <w:highlight w:val="none"/>
                <w:shd w:val="clear" w:color="auto" w:fill="auto"/>
              </w:rPr>
              <w:t>1</w:t>
            </w:r>
            <w:r>
              <w:rPr>
                <w:rFonts w:hint="eastAsia" w:ascii="新宋体" w:hAnsi="新宋体" w:eastAsia="新宋体" w:cs="新宋体"/>
                <w:b/>
                <w:bCs/>
                <w:color w:val="auto"/>
                <w:kern w:val="0"/>
                <w:sz w:val="22"/>
                <w:szCs w:val="22"/>
                <w:highlight w:val="none"/>
                <w:shd w:val="clear" w:color="auto" w:fill="auto"/>
                <w:lang w:val="en-US" w:eastAsia="zh-CN"/>
              </w:rPr>
              <w:t>6</w:t>
            </w:r>
          </w:p>
        </w:tc>
        <w:tc>
          <w:tcPr>
            <w:tcW w:w="9436" w:type="dxa"/>
            <w:tcBorders>
              <w:top w:val="single" w:color="auto" w:sz="4" w:space="0"/>
              <w:left w:val="single" w:color="000000" w:sz="2" w:space="0"/>
              <w:bottom w:val="single" w:color="auto" w:sz="4" w:space="0"/>
              <w:right w:val="single" w:color="000000" w:sz="8" w:space="0"/>
            </w:tcBorders>
            <w:vAlign w:val="center"/>
          </w:tcPr>
          <w:p>
            <w:pPr>
              <w:widowControl/>
              <w:snapToGrid w:val="0"/>
              <w:spacing w:line="460" w:lineRule="exact"/>
              <w:jc w:val="left"/>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为优化采购金融服务，为供应商参与信用融资提供便利，中标供应商可通过“</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金融服务中心”了解有关金融政采贷相关信息。详情请查看：https://jinrong.zcygov.cn</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99" w:hRule="atLeast"/>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hint="eastAsia" w:ascii="新宋体" w:hAnsi="新宋体" w:eastAsia="新宋体" w:cs="新宋体"/>
                <w:b/>
                <w:bCs/>
                <w:color w:val="auto"/>
                <w:sz w:val="22"/>
                <w:szCs w:val="22"/>
                <w:highlight w:val="none"/>
                <w:shd w:val="clear" w:color="auto" w:fill="auto"/>
                <w:lang w:eastAsia="zh-CN"/>
              </w:rPr>
            </w:pPr>
            <w:r>
              <w:rPr>
                <w:rFonts w:hint="eastAsia" w:ascii="新宋体" w:hAnsi="新宋体" w:eastAsia="新宋体" w:cs="新宋体"/>
                <w:b/>
                <w:bCs/>
                <w:color w:val="auto"/>
                <w:kern w:val="0"/>
                <w:sz w:val="22"/>
                <w:szCs w:val="22"/>
                <w:highlight w:val="none"/>
                <w:shd w:val="clear" w:color="auto" w:fill="auto"/>
              </w:rPr>
              <w:t>1</w:t>
            </w:r>
            <w:r>
              <w:rPr>
                <w:rFonts w:hint="eastAsia" w:ascii="新宋体" w:hAnsi="新宋体" w:eastAsia="新宋体" w:cs="新宋体"/>
                <w:b/>
                <w:bCs/>
                <w:color w:val="auto"/>
                <w:kern w:val="0"/>
                <w:sz w:val="22"/>
                <w:szCs w:val="22"/>
                <w:highlight w:val="none"/>
                <w:shd w:val="clear" w:color="auto" w:fill="auto"/>
                <w:lang w:val="en-US" w:eastAsia="zh-CN"/>
              </w:rPr>
              <w:t>7</w:t>
            </w:r>
          </w:p>
        </w:tc>
        <w:tc>
          <w:tcPr>
            <w:tcW w:w="9436"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color w:val="auto"/>
                <w:kern w:val="10"/>
                <w:sz w:val="22"/>
                <w:szCs w:val="22"/>
                <w:highlight w:val="none"/>
                <w:shd w:val="clear" w:color="auto" w:fill="auto"/>
              </w:rPr>
              <w:t>潜在供应商需在</w:t>
            </w:r>
            <w:r>
              <w:rPr>
                <w:rFonts w:hint="eastAsia" w:ascii="新宋体" w:hAnsi="新宋体" w:eastAsia="新宋体" w:cs="新宋体"/>
                <w:b/>
                <w:color w:val="auto"/>
                <w:kern w:val="10"/>
                <w:sz w:val="22"/>
                <w:szCs w:val="22"/>
                <w:highlight w:val="none"/>
                <w:shd w:val="clear" w:color="auto" w:fill="auto"/>
                <w:lang w:eastAsia="zh-CN"/>
              </w:rPr>
              <w:t>乐采云平台https://www.lecaiyun.com/</w:t>
            </w:r>
            <w:r>
              <w:rPr>
                <w:rFonts w:hint="eastAsia" w:ascii="新宋体" w:hAnsi="新宋体" w:eastAsia="新宋体" w:cs="新宋体"/>
                <w:b/>
                <w:color w:val="auto"/>
                <w:kern w:val="10"/>
                <w:sz w:val="22"/>
                <w:szCs w:val="22"/>
                <w:highlight w:val="none"/>
                <w:shd w:val="clear" w:color="auto" w:fill="auto"/>
              </w:rPr>
              <w:t>/进行免费注册，具体详见</w:t>
            </w:r>
            <w:r>
              <w:rPr>
                <w:rFonts w:hint="eastAsia" w:ascii="新宋体" w:hAnsi="新宋体" w:eastAsia="新宋体" w:cs="新宋体"/>
                <w:b/>
                <w:color w:val="auto"/>
                <w:kern w:val="10"/>
                <w:sz w:val="22"/>
                <w:szCs w:val="22"/>
                <w:highlight w:val="none"/>
                <w:shd w:val="clear" w:color="auto" w:fill="auto"/>
                <w:lang w:eastAsia="zh-CN"/>
              </w:rPr>
              <w:t>乐采云平台</w:t>
            </w:r>
            <w:r>
              <w:rPr>
                <w:rFonts w:hint="eastAsia" w:ascii="新宋体" w:hAnsi="新宋体" w:eastAsia="新宋体" w:cs="新宋体"/>
                <w:b/>
                <w:color w:val="auto"/>
                <w:kern w:val="10"/>
                <w:sz w:val="22"/>
                <w:szCs w:val="22"/>
                <w:highlight w:val="none"/>
                <w:shd w:val="clear" w:color="auto" w:fill="auto"/>
              </w:rPr>
              <w:t>供应商注册要求。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hint="eastAsia" w:ascii="新宋体" w:hAnsi="新宋体" w:eastAsia="新宋体" w:cs="新宋体"/>
                <w:b/>
                <w:bCs/>
                <w:color w:val="auto"/>
                <w:sz w:val="22"/>
                <w:szCs w:val="22"/>
                <w:highlight w:val="none"/>
                <w:shd w:val="clear" w:color="auto" w:fill="auto"/>
                <w:lang w:eastAsia="zh-CN"/>
              </w:rPr>
            </w:pPr>
            <w:r>
              <w:rPr>
                <w:rFonts w:hint="eastAsia" w:ascii="新宋体" w:hAnsi="新宋体" w:eastAsia="新宋体" w:cs="新宋体"/>
                <w:b/>
                <w:bCs/>
                <w:color w:val="auto"/>
                <w:kern w:val="0"/>
                <w:sz w:val="22"/>
                <w:szCs w:val="22"/>
                <w:highlight w:val="none"/>
                <w:shd w:val="clear" w:color="auto" w:fill="auto"/>
              </w:rPr>
              <w:t>1</w:t>
            </w:r>
            <w:r>
              <w:rPr>
                <w:rFonts w:hint="eastAsia" w:ascii="新宋体" w:hAnsi="新宋体" w:eastAsia="新宋体" w:cs="新宋体"/>
                <w:b/>
                <w:bCs/>
                <w:color w:val="auto"/>
                <w:kern w:val="0"/>
                <w:sz w:val="22"/>
                <w:szCs w:val="22"/>
                <w:highlight w:val="none"/>
                <w:shd w:val="clear" w:color="auto" w:fill="auto"/>
                <w:lang w:val="en-US" w:eastAsia="zh-CN"/>
              </w:rPr>
              <w:t>8</w:t>
            </w:r>
          </w:p>
        </w:tc>
        <w:tc>
          <w:tcPr>
            <w:tcW w:w="9436" w:type="dxa"/>
            <w:tcBorders>
              <w:top w:val="single" w:color="000000" w:sz="2" w:space="0"/>
              <w:left w:val="single" w:color="000000" w:sz="2" w:space="0"/>
              <w:bottom w:val="single" w:color="000000" w:sz="2" w:space="0"/>
              <w:right w:val="single" w:color="000000" w:sz="8" w:space="0"/>
            </w:tcBorders>
            <w:vAlign w:val="center"/>
          </w:tcPr>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1、扶持中小企业（监狱企业、残疾人福利性单位）：</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lang w:val="en-US" w:eastAsia="zh-CN"/>
              </w:rPr>
              <w:t>参考</w:t>
            </w:r>
            <w:r>
              <w:rPr>
                <w:rFonts w:hint="eastAsia" w:ascii="新宋体" w:hAnsi="新宋体" w:eastAsia="新宋体" w:cs="新宋体"/>
                <w:color w:val="auto"/>
                <w:kern w:val="0"/>
                <w:sz w:val="22"/>
                <w:szCs w:val="22"/>
                <w:highlight w:val="none"/>
                <w:shd w:val="clear" w:color="auto" w:fill="auto"/>
              </w:rPr>
              <w:t>《政府采购促进中小企业发展管理办法》（财库〔2020〕46号），本单位在采购活动中应当通过加强采购需求管理，落实预留采购份额，价格评审优惠、优先采购等措施，提高中小企业在采购中的份额，支持中小企业发展。项目相关情况如下：</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（1）项目预算：</w:t>
            </w:r>
            <w:r>
              <w:rPr>
                <w:rFonts w:hint="eastAsia" w:ascii="新宋体" w:hAnsi="新宋体" w:eastAsia="新宋体" w:cs="新宋体"/>
                <w:color w:val="auto"/>
                <w:kern w:val="0"/>
                <w:sz w:val="22"/>
                <w:szCs w:val="22"/>
                <w:highlight w:val="none"/>
                <w:u w:val="single"/>
                <w:shd w:val="clear" w:color="auto" w:fill="auto"/>
              </w:rPr>
              <w:t>  </w:t>
            </w:r>
            <w:r>
              <w:rPr>
                <w:rFonts w:hint="eastAsia" w:ascii="新宋体" w:hAnsi="新宋体" w:eastAsia="新宋体" w:cs="新宋体"/>
                <w:color w:val="auto"/>
                <w:kern w:val="0"/>
                <w:sz w:val="22"/>
                <w:szCs w:val="22"/>
                <w:highlight w:val="none"/>
                <w:u w:val="single"/>
                <w:shd w:val="clear" w:color="auto" w:fill="auto"/>
                <w:lang w:val="en-US" w:eastAsia="zh-CN"/>
              </w:rPr>
              <w:t>48</w:t>
            </w:r>
            <w:r>
              <w:rPr>
                <w:rFonts w:hint="eastAsia" w:ascii="新宋体" w:hAnsi="新宋体" w:eastAsia="新宋体" w:cs="新宋体"/>
                <w:color w:val="auto"/>
                <w:kern w:val="0"/>
                <w:sz w:val="22"/>
                <w:szCs w:val="22"/>
                <w:highlight w:val="none"/>
                <w:u w:val="single"/>
                <w:shd w:val="clear" w:color="auto" w:fill="auto"/>
              </w:rPr>
              <w:t xml:space="preserve">  </w:t>
            </w:r>
            <w:r>
              <w:rPr>
                <w:rFonts w:hint="eastAsia" w:ascii="新宋体" w:hAnsi="新宋体" w:eastAsia="新宋体" w:cs="新宋体"/>
                <w:color w:val="auto"/>
                <w:kern w:val="0"/>
                <w:sz w:val="22"/>
                <w:szCs w:val="22"/>
                <w:highlight w:val="none"/>
                <w:shd w:val="clear" w:color="auto" w:fill="auto"/>
              </w:rPr>
              <w:t>万元</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（2）项目属性：</w:t>
            </w:r>
            <w:r>
              <w:rPr>
                <w:rFonts w:hint="eastAsia" w:ascii="新宋体" w:hAnsi="新宋体" w:eastAsia="新宋体" w:cs="新宋体"/>
                <w:color w:val="auto"/>
                <w:kern w:val="0"/>
                <w:sz w:val="22"/>
                <w:szCs w:val="22"/>
                <w:highlight w:val="none"/>
                <w:u w:val="single"/>
                <w:shd w:val="clear" w:color="auto" w:fill="auto"/>
              </w:rPr>
              <w:t>  ②服务类  </w:t>
            </w:r>
            <w:r>
              <w:rPr>
                <w:rFonts w:hint="eastAsia" w:ascii="新宋体" w:hAnsi="新宋体" w:eastAsia="新宋体" w:cs="新宋体"/>
                <w:color w:val="auto"/>
                <w:kern w:val="0"/>
                <w:sz w:val="22"/>
                <w:szCs w:val="22"/>
                <w:highlight w:val="none"/>
                <w:shd w:val="clear" w:color="auto" w:fill="auto"/>
              </w:rPr>
              <w:t>（①货物类/②服务类/③工程类）</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（3）项目对应的中小企业划分标准所属行业：</w:t>
            </w:r>
            <w:r>
              <w:rPr>
                <w:rFonts w:hint="eastAsia" w:ascii="新宋体" w:hAnsi="新宋体" w:eastAsia="新宋体" w:cs="新宋体"/>
                <w:color w:val="auto"/>
                <w:kern w:val="0"/>
                <w:sz w:val="22"/>
                <w:szCs w:val="22"/>
                <w:highlight w:val="none"/>
                <w:u w:val="single"/>
                <w:shd w:val="clear" w:color="auto" w:fill="auto"/>
              </w:rPr>
              <w:t>  商业服务业 </w:t>
            </w:r>
            <w:r>
              <w:rPr>
                <w:rFonts w:hint="eastAsia" w:ascii="新宋体" w:hAnsi="新宋体" w:eastAsia="新宋体" w:cs="新宋体"/>
                <w:color w:val="auto"/>
                <w:kern w:val="0"/>
                <w:sz w:val="22"/>
                <w:szCs w:val="22"/>
                <w:highlight w:val="none"/>
                <w:shd w:val="clear" w:color="auto" w:fill="auto"/>
              </w:rPr>
              <w:t>（具体根据《中小企业划型标准规定》执行）</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yellow"/>
                <w:shd w:val="clear" w:color="auto" w:fill="auto"/>
              </w:rPr>
            </w:pPr>
            <w:r>
              <w:rPr>
                <w:rFonts w:hint="eastAsia" w:ascii="新宋体" w:hAnsi="新宋体" w:eastAsia="新宋体" w:cs="新宋体"/>
                <w:color w:val="auto"/>
                <w:kern w:val="0"/>
                <w:sz w:val="22"/>
                <w:szCs w:val="22"/>
                <w:highlight w:val="none"/>
                <w:shd w:val="clear" w:color="auto" w:fill="auto"/>
              </w:rPr>
              <w:t>（4）</w:t>
            </w:r>
            <w:r>
              <w:rPr>
                <w:rFonts w:hint="eastAsia" w:ascii="新宋体" w:hAnsi="新宋体" w:eastAsia="新宋体" w:cs="新宋体"/>
                <w:color w:val="auto"/>
                <w:kern w:val="0"/>
                <w:sz w:val="22"/>
                <w:szCs w:val="22"/>
                <w:highlight w:val="yellow"/>
                <w:shd w:val="clear" w:color="auto" w:fill="auto"/>
              </w:rPr>
              <w:t>本项目（否）属于预留份额专门面向中小企业采购的项目。</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（5）上述第4项中确定为“是”的采购项目，预留份额通过（</w:t>
            </w:r>
            <w:r>
              <w:rPr>
                <w:rFonts w:hint="eastAsia" w:ascii="新宋体" w:hAnsi="新宋体" w:eastAsia="新宋体" w:cs="新宋体"/>
                <w:color w:val="auto"/>
                <w:kern w:val="0"/>
                <w:sz w:val="22"/>
                <w:szCs w:val="22"/>
                <w:highlight w:val="none"/>
                <w:shd w:val="clear" w:color="auto" w:fill="auto"/>
                <w:lang w:val="en-US" w:eastAsia="zh-CN"/>
              </w:rPr>
              <w:t xml:space="preserve"> </w:t>
            </w:r>
            <w:r>
              <w:rPr>
                <w:rFonts w:hint="eastAsia" w:ascii="新宋体" w:hAnsi="新宋体" w:eastAsia="新宋体" w:cs="新宋体"/>
                <w:color w:val="auto"/>
                <w:kern w:val="0"/>
                <w:sz w:val="22"/>
                <w:szCs w:val="22"/>
                <w:highlight w:val="none"/>
                <w:shd w:val="clear" w:color="auto" w:fill="auto"/>
              </w:rPr>
              <w:t>）措施进行：</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①将采购项目整体或者设置采购包专门面向中小企业采购；</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②要求供应商以联合体形式参加采购活动，且联合体中中小企业承担的部分达到</w:t>
            </w:r>
            <w:r>
              <w:rPr>
                <w:rFonts w:hint="eastAsia" w:ascii="新宋体" w:hAnsi="新宋体" w:eastAsia="新宋体" w:cs="新宋体"/>
                <w:color w:val="auto"/>
                <w:kern w:val="0"/>
                <w:sz w:val="22"/>
                <w:szCs w:val="22"/>
                <w:highlight w:val="none"/>
                <w:u w:val="single"/>
                <w:shd w:val="clear" w:color="auto" w:fill="auto"/>
              </w:rPr>
              <w:t>     </w:t>
            </w:r>
            <w:r>
              <w:rPr>
                <w:rFonts w:hint="eastAsia" w:ascii="新宋体" w:hAnsi="新宋体" w:eastAsia="新宋体" w:cs="新宋体"/>
                <w:color w:val="auto"/>
                <w:kern w:val="0"/>
                <w:sz w:val="22"/>
                <w:szCs w:val="22"/>
                <w:highlight w:val="none"/>
                <w:shd w:val="clear" w:color="auto" w:fill="auto"/>
                <w:lang w:eastAsia="zh-CN"/>
              </w:rPr>
              <w:t>（</w:t>
            </w:r>
            <w:r>
              <w:rPr>
                <w:rFonts w:hint="eastAsia" w:ascii="新宋体" w:hAnsi="新宋体" w:eastAsia="新宋体" w:cs="新宋体"/>
                <w:color w:val="auto"/>
                <w:kern w:val="0"/>
                <w:sz w:val="22"/>
                <w:szCs w:val="22"/>
                <w:highlight w:val="none"/>
                <w:shd w:val="clear" w:color="auto" w:fill="auto"/>
              </w:rPr>
              <w:t>比例</w:t>
            </w:r>
            <w:r>
              <w:rPr>
                <w:rFonts w:hint="eastAsia" w:ascii="新宋体" w:hAnsi="新宋体" w:eastAsia="新宋体" w:cs="新宋体"/>
                <w:color w:val="auto"/>
                <w:kern w:val="0"/>
                <w:sz w:val="22"/>
                <w:szCs w:val="22"/>
                <w:highlight w:val="none"/>
                <w:shd w:val="clear" w:color="auto" w:fill="auto"/>
                <w:lang w:eastAsia="zh-CN"/>
              </w:rPr>
              <w:t>）</w:t>
            </w:r>
            <w:r>
              <w:rPr>
                <w:rFonts w:hint="eastAsia" w:ascii="新宋体" w:hAnsi="新宋体" w:eastAsia="新宋体" w:cs="新宋体"/>
                <w:color w:val="auto"/>
                <w:kern w:val="0"/>
                <w:sz w:val="22"/>
                <w:szCs w:val="22"/>
                <w:highlight w:val="none"/>
                <w:shd w:val="clear" w:color="auto" w:fill="auto"/>
              </w:rPr>
              <w:t xml:space="preserve">； </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③要求获得采购合同的供应商将采购项目中的</w:t>
            </w:r>
            <w:r>
              <w:rPr>
                <w:rFonts w:hint="eastAsia" w:ascii="新宋体" w:hAnsi="新宋体" w:eastAsia="新宋体" w:cs="新宋体"/>
                <w:color w:val="auto"/>
                <w:kern w:val="0"/>
                <w:sz w:val="22"/>
                <w:szCs w:val="22"/>
                <w:highlight w:val="none"/>
                <w:u w:val="single"/>
                <w:shd w:val="clear" w:color="auto" w:fill="auto"/>
              </w:rPr>
              <w:t xml:space="preserve">     </w:t>
            </w:r>
            <w:r>
              <w:rPr>
                <w:rFonts w:hint="eastAsia" w:ascii="新宋体" w:hAnsi="新宋体" w:eastAsia="新宋体" w:cs="新宋体"/>
                <w:color w:val="auto"/>
                <w:kern w:val="0"/>
                <w:sz w:val="22"/>
                <w:szCs w:val="22"/>
                <w:highlight w:val="none"/>
                <w:shd w:val="clear" w:color="auto" w:fill="auto"/>
                <w:lang w:eastAsia="zh-CN"/>
              </w:rPr>
              <w:t>（</w:t>
            </w:r>
            <w:r>
              <w:rPr>
                <w:rFonts w:hint="eastAsia" w:ascii="新宋体" w:hAnsi="新宋体" w:eastAsia="新宋体" w:cs="新宋体"/>
                <w:color w:val="auto"/>
                <w:kern w:val="0"/>
                <w:sz w:val="22"/>
                <w:szCs w:val="22"/>
                <w:highlight w:val="none"/>
                <w:shd w:val="clear" w:color="auto" w:fill="auto"/>
              </w:rPr>
              <w:t>比例</w:t>
            </w:r>
            <w:r>
              <w:rPr>
                <w:rFonts w:hint="eastAsia" w:ascii="新宋体" w:hAnsi="新宋体" w:eastAsia="新宋体" w:cs="新宋体"/>
                <w:color w:val="auto"/>
                <w:kern w:val="0"/>
                <w:sz w:val="22"/>
                <w:szCs w:val="22"/>
                <w:highlight w:val="none"/>
                <w:shd w:val="clear" w:color="auto" w:fill="auto"/>
                <w:lang w:eastAsia="zh-CN"/>
              </w:rPr>
              <w:t>）</w:t>
            </w:r>
            <w:r>
              <w:rPr>
                <w:rFonts w:hint="eastAsia" w:ascii="新宋体" w:hAnsi="新宋体" w:eastAsia="新宋体" w:cs="新宋体"/>
                <w:color w:val="auto"/>
                <w:kern w:val="0"/>
                <w:sz w:val="22"/>
                <w:szCs w:val="22"/>
                <w:highlight w:val="none"/>
                <w:shd w:val="clear" w:color="auto" w:fill="auto"/>
              </w:rPr>
              <w:t>分包给一家或者多家中小企业。</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（6）对于经主管预算单位统筹后未预留份额专门面向中小企业采购的采购项目，以及预留份额项目中的非预留部分采购包，对符合本办法规定的小微企业报价给予</w:t>
            </w:r>
            <w:r>
              <w:rPr>
                <w:rFonts w:hint="eastAsia" w:ascii="新宋体" w:hAnsi="新宋体" w:eastAsia="新宋体" w:cs="新宋体"/>
                <w:color w:val="auto"/>
                <w:kern w:val="0"/>
                <w:sz w:val="22"/>
                <w:szCs w:val="22"/>
                <w:highlight w:val="none"/>
                <w:u w:val="single"/>
                <w:shd w:val="clear" w:color="auto" w:fill="auto"/>
              </w:rPr>
              <w:t>  10% </w:t>
            </w:r>
            <w:r>
              <w:rPr>
                <w:rFonts w:hint="eastAsia" w:ascii="新宋体" w:hAnsi="新宋体" w:eastAsia="新宋体" w:cs="新宋体"/>
                <w:color w:val="auto"/>
                <w:kern w:val="0"/>
                <w:sz w:val="22"/>
                <w:szCs w:val="22"/>
                <w:highlight w:val="none"/>
                <w:shd w:val="clear" w:color="auto" w:fill="auto"/>
              </w:rPr>
              <w:t>（</w:t>
            </w:r>
            <w:r>
              <w:rPr>
                <w:rFonts w:hint="eastAsia" w:ascii="新宋体" w:hAnsi="新宋体" w:eastAsia="新宋体" w:cs="新宋体"/>
                <w:color w:val="auto"/>
                <w:kern w:val="0"/>
                <w:sz w:val="22"/>
                <w:szCs w:val="22"/>
                <w:highlight w:val="none"/>
                <w:shd w:val="clear" w:color="auto" w:fill="auto"/>
                <w:lang w:val="en-US" w:eastAsia="zh-CN"/>
              </w:rPr>
              <w:t>10</w:t>
            </w:r>
            <w:r>
              <w:rPr>
                <w:rFonts w:hint="eastAsia" w:ascii="新宋体" w:hAnsi="新宋体" w:eastAsia="新宋体" w:cs="新宋体"/>
                <w:color w:val="auto"/>
                <w:kern w:val="0"/>
                <w:sz w:val="22"/>
                <w:szCs w:val="22"/>
                <w:highlight w:val="none"/>
                <w:shd w:val="clear" w:color="auto" w:fill="auto"/>
              </w:rPr>
              <w:t>%—</w:t>
            </w:r>
            <w:r>
              <w:rPr>
                <w:rFonts w:hint="eastAsia" w:ascii="新宋体" w:hAnsi="新宋体" w:eastAsia="新宋体" w:cs="新宋体"/>
                <w:color w:val="auto"/>
                <w:kern w:val="0"/>
                <w:sz w:val="22"/>
                <w:szCs w:val="22"/>
                <w:highlight w:val="none"/>
                <w:shd w:val="clear" w:color="auto" w:fill="auto"/>
                <w:lang w:val="en-US" w:eastAsia="zh-CN"/>
              </w:rPr>
              <w:t>2</w:t>
            </w:r>
            <w:r>
              <w:rPr>
                <w:rFonts w:hint="eastAsia" w:ascii="新宋体" w:hAnsi="新宋体" w:eastAsia="新宋体" w:cs="新宋体"/>
                <w:color w:val="auto"/>
                <w:kern w:val="0"/>
                <w:sz w:val="22"/>
                <w:szCs w:val="22"/>
                <w:highlight w:val="none"/>
                <w:shd w:val="clear" w:color="auto" w:fill="auto"/>
              </w:rPr>
              <w:t xml:space="preserve">0%）（工程项目为 3%—5%）的扣除，用扣除后的价格参加评审。 </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新宋体" w:hAnsi="新宋体" w:eastAsia="新宋体" w:cs="新宋体"/>
                <w:color w:val="auto"/>
                <w:kern w:val="0"/>
                <w:sz w:val="22"/>
                <w:szCs w:val="22"/>
                <w:highlight w:val="none"/>
                <w:u w:val="single"/>
                <w:shd w:val="clear" w:color="auto" w:fill="auto"/>
              </w:rPr>
              <w:t>   </w:t>
            </w:r>
            <w:r>
              <w:rPr>
                <w:rFonts w:hint="eastAsia" w:ascii="新宋体" w:hAnsi="新宋体" w:eastAsia="新宋体" w:cs="新宋体"/>
                <w:color w:val="auto"/>
                <w:kern w:val="0"/>
                <w:sz w:val="22"/>
                <w:szCs w:val="22"/>
                <w:highlight w:val="none"/>
                <w:u w:val="single"/>
                <w:shd w:val="clear" w:color="auto" w:fill="auto"/>
                <w:lang w:val="en-US" w:eastAsia="zh-CN"/>
              </w:rPr>
              <w:t>4</w:t>
            </w:r>
            <w:r>
              <w:rPr>
                <w:rFonts w:hint="eastAsia" w:ascii="新宋体" w:hAnsi="新宋体" w:eastAsia="新宋体" w:cs="新宋体"/>
                <w:color w:val="auto"/>
                <w:kern w:val="0"/>
                <w:sz w:val="22"/>
                <w:szCs w:val="22"/>
                <w:highlight w:val="none"/>
                <w:u w:val="single"/>
                <w:shd w:val="clear" w:color="auto" w:fill="auto"/>
              </w:rPr>
              <w:t>%    </w:t>
            </w:r>
            <w:r>
              <w:rPr>
                <w:rFonts w:hint="eastAsia" w:ascii="新宋体" w:hAnsi="新宋体" w:eastAsia="新宋体" w:cs="新宋体"/>
                <w:color w:val="auto"/>
                <w:kern w:val="0"/>
                <w:sz w:val="22"/>
                <w:szCs w:val="22"/>
                <w:highlight w:val="none"/>
                <w:shd w:val="clear" w:color="auto" w:fill="auto"/>
              </w:rPr>
              <w:t>（</w:t>
            </w:r>
            <w:r>
              <w:rPr>
                <w:rFonts w:hint="eastAsia" w:ascii="新宋体" w:hAnsi="新宋体" w:eastAsia="新宋体" w:cs="新宋体"/>
                <w:color w:val="auto"/>
                <w:kern w:val="0"/>
                <w:sz w:val="22"/>
                <w:szCs w:val="22"/>
                <w:highlight w:val="none"/>
                <w:shd w:val="clear" w:color="auto" w:fill="auto"/>
                <w:lang w:val="en-US" w:eastAsia="zh-CN"/>
              </w:rPr>
              <w:t>4</w:t>
            </w:r>
            <w:r>
              <w:rPr>
                <w:rFonts w:hint="eastAsia" w:ascii="新宋体" w:hAnsi="新宋体" w:eastAsia="新宋体" w:cs="新宋体"/>
                <w:color w:val="auto"/>
                <w:kern w:val="0"/>
                <w:sz w:val="22"/>
                <w:szCs w:val="22"/>
                <w:highlight w:val="none"/>
                <w:shd w:val="clear" w:color="auto" w:fill="auto"/>
              </w:rPr>
              <w:t>%-</w:t>
            </w:r>
            <w:r>
              <w:rPr>
                <w:rFonts w:hint="eastAsia" w:ascii="新宋体" w:hAnsi="新宋体" w:eastAsia="新宋体" w:cs="新宋体"/>
                <w:color w:val="auto"/>
                <w:kern w:val="0"/>
                <w:sz w:val="22"/>
                <w:szCs w:val="22"/>
                <w:highlight w:val="none"/>
                <w:shd w:val="clear" w:color="auto" w:fill="auto"/>
                <w:lang w:val="en-US" w:eastAsia="zh-CN"/>
              </w:rPr>
              <w:t>6</w:t>
            </w:r>
            <w:r>
              <w:rPr>
                <w:rFonts w:hint="eastAsia" w:ascii="新宋体" w:hAnsi="新宋体" w:eastAsia="新宋体" w:cs="新宋体"/>
                <w:color w:val="auto"/>
                <w:kern w:val="0"/>
                <w:sz w:val="22"/>
                <w:szCs w:val="22"/>
                <w:highlight w:val="none"/>
                <w:shd w:val="clear" w:color="auto" w:fill="auto"/>
              </w:rPr>
              <w:t>%）（工程项目为 1%—2%）的扣除，用扣除后的价格参加评审。</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专门面向中小企业采购的项目或者标项，不再执行价格评审优惠的扶持政策。</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2、节能产品、环境标志产品的强制采购政策</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根据财政部、国家发展和改革委员会、生态环境部等部门公布的采购节能产品、环境标志产品品目清单的规定，依据品目清单和认证证书实施优先采购和强制采购。</w:t>
            </w:r>
            <w:r>
              <w:rPr>
                <w:rFonts w:hint="eastAsia" w:ascii="新宋体" w:hAnsi="新宋体" w:eastAsia="新宋体" w:cs="新宋体"/>
                <w:color w:val="auto"/>
                <w:kern w:val="0"/>
                <w:sz w:val="22"/>
                <w:szCs w:val="22"/>
                <w:highlight w:val="none"/>
                <w:shd w:val="clear" w:color="auto" w:fill="auto"/>
                <w:lang w:eastAsia="zh-CN"/>
              </w:rPr>
              <w:t>招标人</w:t>
            </w:r>
            <w:r>
              <w:rPr>
                <w:rFonts w:hint="eastAsia" w:ascii="新宋体" w:hAnsi="新宋体" w:eastAsia="新宋体" w:cs="新宋体"/>
                <w:color w:val="auto"/>
                <w:kern w:val="0"/>
                <w:sz w:val="22"/>
                <w:szCs w:val="22"/>
                <w:highlight w:val="none"/>
                <w:shd w:val="clear" w:color="auto" w:fill="auto"/>
              </w:rPr>
              <w:t>拟采购的产品属于品目清单范围内的强制采购品目的，</w:t>
            </w:r>
            <w:r>
              <w:rPr>
                <w:rFonts w:hint="eastAsia" w:ascii="新宋体" w:hAnsi="新宋体" w:eastAsia="新宋体" w:cs="新宋体"/>
                <w:color w:val="auto"/>
                <w:kern w:val="0"/>
                <w:sz w:val="22"/>
                <w:szCs w:val="22"/>
                <w:highlight w:val="none"/>
                <w:shd w:val="clear" w:color="auto" w:fill="auto"/>
                <w:lang w:val="en-US" w:eastAsia="zh-CN"/>
              </w:rPr>
              <w:t>投标</w:t>
            </w:r>
            <w:r>
              <w:rPr>
                <w:rFonts w:hint="eastAsia" w:ascii="新宋体" w:hAnsi="新宋体" w:eastAsia="新宋体" w:cs="新宋体"/>
                <w:color w:val="auto"/>
                <w:kern w:val="0"/>
                <w:sz w:val="22"/>
                <w:szCs w:val="22"/>
                <w:highlight w:val="none"/>
                <w:shd w:val="clear" w:color="auto" w:fill="auto"/>
              </w:rPr>
              <w:t>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pPr>
              <w:widowControl/>
              <w:snapToGrid w:val="0"/>
              <w:spacing w:line="460" w:lineRule="exact"/>
              <w:ind w:firstLine="440" w:firstLineChars="200"/>
              <w:jc w:val="left"/>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3、节能产品、环境标志产品的优先采购政策</w:t>
            </w:r>
          </w:p>
          <w:p>
            <w:pPr>
              <w:widowControl/>
              <w:snapToGrid w:val="0"/>
              <w:spacing w:line="460" w:lineRule="exact"/>
              <w:ind w:firstLine="440" w:firstLineChars="200"/>
              <w:jc w:val="left"/>
              <w:rPr>
                <w:rFonts w:hint="eastAsia" w:ascii="新宋体" w:hAnsi="新宋体" w:eastAsia="新宋体" w:cs="新宋体"/>
                <w:b/>
                <w:color w:val="auto"/>
                <w:kern w:val="1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根据财政部、国家发展和改革委员会、生态环境部等部门公布的政府采购节能产品、环境标志产品品目清单的规定、依据品目清单和认证证书实施政府优先采购和强制采购。</w:t>
            </w:r>
            <w:r>
              <w:rPr>
                <w:rFonts w:hint="eastAsia" w:ascii="新宋体" w:hAnsi="新宋体" w:eastAsia="新宋体" w:cs="新宋体"/>
                <w:color w:val="auto"/>
                <w:kern w:val="0"/>
                <w:sz w:val="22"/>
                <w:szCs w:val="22"/>
                <w:highlight w:val="none"/>
                <w:shd w:val="clear" w:color="auto" w:fill="auto"/>
                <w:lang w:eastAsia="zh-CN"/>
              </w:rPr>
              <w:t>招标人</w:t>
            </w:r>
            <w:r>
              <w:rPr>
                <w:rFonts w:hint="eastAsia" w:ascii="新宋体" w:hAnsi="新宋体" w:eastAsia="新宋体" w:cs="新宋体"/>
                <w:color w:val="auto"/>
                <w:kern w:val="0"/>
                <w:sz w:val="22"/>
                <w:szCs w:val="22"/>
                <w:highlight w:val="none"/>
                <w:shd w:val="clear" w:color="auto" w:fill="auto"/>
              </w:rPr>
              <w:t>拟采购的产品属于品目清单范围内的优先采购品目的，磋商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091" w:hRule="atLeast"/>
          <w:jc w:val="center"/>
        </w:trPr>
        <w:tc>
          <w:tcPr>
            <w:tcW w:w="601" w:type="dxa"/>
            <w:tcBorders>
              <w:top w:val="single" w:color="000000" w:sz="2" w:space="0"/>
              <w:left w:val="single" w:color="000000" w:sz="8" w:space="0"/>
              <w:bottom w:val="single" w:color="000000" w:sz="2" w:space="0"/>
              <w:right w:val="single" w:color="000000" w:sz="2" w:space="0"/>
            </w:tcBorders>
            <w:vAlign w:val="center"/>
          </w:tcPr>
          <w:p>
            <w:pPr>
              <w:widowControl/>
              <w:snapToGrid w:val="0"/>
              <w:spacing w:line="460" w:lineRule="exact"/>
              <w:jc w:val="center"/>
              <w:textAlignment w:val="center"/>
              <w:rPr>
                <w:rFonts w:hint="default" w:ascii="新宋体" w:hAnsi="新宋体" w:eastAsia="新宋体" w:cs="新宋体"/>
                <w:b/>
                <w:bCs/>
                <w:color w:val="auto"/>
                <w:sz w:val="22"/>
                <w:szCs w:val="22"/>
                <w:highlight w:val="none"/>
                <w:shd w:val="clear" w:color="auto" w:fill="auto"/>
                <w:lang w:val="en-US" w:eastAsia="zh-CN"/>
              </w:rPr>
            </w:pPr>
            <w:r>
              <w:rPr>
                <w:rFonts w:hint="eastAsia" w:ascii="新宋体" w:hAnsi="新宋体" w:eastAsia="新宋体" w:cs="新宋体"/>
                <w:b/>
                <w:bCs/>
                <w:color w:val="auto"/>
                <w:sz w:val="22"/>
                <w:szCs w:val="22"/>
                <w:highlight w:val="none"/>
                <w:shd w:val="clear" w:color="auto" w:fill="auto"/>
                <w:lang w:val="en-US" w:eastAsia="zh-CN"/>
              </w:rPr>
              <w:t>19</w:t>
            </w:r>
          </w:p>
        </w:tc>
        <w:tc>
          <w:tcPr>
            <w:tcW w:w="9436" w:type="dxa"/>
            <w:tcBorders>
              <w:top w:val="single" w:color="000000" w:sz="2" w:space="0"/>
              <w:left w:val="single" w:color="000000" w:sz="2" w:space="0"/>
              <w:bottom w:val="single" w:color="000000" w:sz="2" w:space="0"/>
              <w:right w:val="single" w:color="000000" w:sz="8" w:space="0"/>
            </w:tcBorders>
            <w:vAlign w:val="center"/>
          </w:tcPr>
          <w:p>
            <w:pPr>
              <w:snapToGrid w:val="0"/>
              <w:spacing w:line="460" w:lineRule="exact"/>
              <w:ind w:left="105" w:leftChars="5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根据《关于在政府采购活动中查询及使用信用记录有关问题的通知》财库[2016]125号的规定：</w:t>
            </w:r>
          </w:p>
          <w:p>
            <w:pPr>
              <w:snapToGrid w:val="0"/>
              <w:spacing w:line="460" w:lineRule="exact"/>
              <w:ind w:left="105" w:leftChars="5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（1）招标人或</w:t>
            </w:r>
            <w:r>
              <w:rPr>
                <w:rFonts w:hint="eastAsia" w:ascii="新宋体" w:hAnsi="新宋体" w:eastAsia="新宋体" w:cs="新宋体"/>
                <w:color w:val="auto"/>
                <w:sz w:val="22"/>
                <w:szCs w:val="22"/>
                <w:highlight w:val="none"/>
                <w:shd w:val="clear" w:color="auto" w:fill="auto"/>
                <w:lang w:eastAsia="zh-CN"/>
              </w:rPr>
              <w:t>招标代理机构</w:t>
            </w:r>
            <w:r>
              <w:rPr>
                <w:rFonts w:hint="eastAsia" w:ascii="新宋体" w:hAnsi="新宋体" w:eastAsia="新宋体" w:cs="新宋体"/>
                <w:color w:val="auto"/>
                <w:sz w:val="22"/>
                <w:szCs w:val="22"/>
                <w:highlight w:val="none"/>
                <w:shd w:val="clear" w:color="auto" w:fill="auto"/>
              </w:rPr>
              <w:t>将对本项目投标人的信用记录进行查询。查询渠道为信用中国网站（</w:t>
            </w:r>
            <w:bookmarkStart w:id="11" w:name="OLE_LINK8"/>
            <w:r>
              <w:rPr>
                <w:rFonts w:hint="eastAsia" w:ascii="新宋体" w:hAnsi="新宋体" w:eastAsia="新宋体" w:cs="新宋体"/>
                <w:color w:val="auto"/>
                <w:sz w:val="22"/>
                <w:szCs w:val="22"/>
                <w:highlight w:val="none"/>
                <w:shd w:val="clear" w:color="auto" w:fill="auto"/>
              </w:rPr>
              <w:t>https://www.creditchina.gov.cn/</w:t>
            </w:r>
            <w:bookmarkEnd w:id="11"/>
            <w:r>
              <w:rPr>
                <w:rFonts w:hint="eastAsia" w:ascii="新宋体" w:hAnsi="新宋体" w:eastAsia="新宋体" w:cs="新宋体"/>
                <w:color w:val="auto"/>
                <w:sz w:val="22"/>
                <w:szCs w:val="22"/>
                <w:highlight w:val="none"/>
                <w:shd w:val="clear" w:color="auto" w:fill="auto"/>
              </w:rPr>
              <w:t>）、中国政府采购网（</w:t>
            </w:r>
            <w:bookmarkStart w:id="12" w:name="OLE_LINK10"/>
            <w:r>
              <w:rPr>
                <w:rFonts w:hint="eastAsia" w:ascii="新宋体" w:hAnsi="新宋体" w:eastAsia="新宋体" w:cs="新宋体"/>
                <w:color w:val="auto"/>
                <w:sz w:val="22"/>
                <w:szCs w:val="22"/>
                <w:highlight w:val="none"/>
                <w:shd w:val="clear" w:color="auto" w:fill="auto"/>
              </w:rPr>
              <w:t>http://www.ccgp.gov.cn/</w:t>
            </w:r>
            <w:bookmarkEnd w:id="12"/>
            <w:r>
              <w:rPr>
                <w:rFonts w:hint="eastAsia" w:ascii="新宋体" w:hAnsi="新宋体" w:eastAsia="新宋体" w:cs="新宋体"/>
                <w:color w:val="auto"/>
                <w:sz w:val="22"/>
                <w:szCs w:val="22"/>
                <w:highlight w:val="none"/>
                <w:shd w:val="clear" w:color="auto" w:fill="auto"/>
              </w:rPr>
              <w:t>）；</w:t>
            </w:r>
          </w:p>
          <w:p>
            <w:pPr>
              <w:snapToGrid w:val="0"/>
              <w:spacing w:line="460" w:lineRule="exact"/>
              <w:ind w:left="105" w:leftChars="5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（2）截止时点：提交投标文件（响应文件）截止时间前3年内；</w:t>
            </w:r>
          </w:p>
          <w:p>
            <w:pPr>
              <w:snapToGrid w:val="0"/>
              <w:spacing w:line="460" w:lineRule="exact"/>
              <w:ind w:left="105" w:leftChars="5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（3）查询记录和证据的留存：信用信息查询记录和证据以网页截图等方式留存。</w:t>
            </w:r>
          </w:p>
          <w:p>
            <w:pPr>
              <w:snapToGrid w:val="0"/>
              <w:spacing w:line="460" w:lineRule="exact"/>
              <w:ind w:left="105" w:leftChars="5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（4）使用规则：被列入失信被执行人、重大税收违法案件当事人名单、政府采购严重违法失信行为记录名单及其它不符合《中华人民共和国政府采购法》第二十二条规定条件的，其投标将被拒绝。</w:t>
            </w:r>
          </w:p>
          <w:p>
            <w:pPr>
              <w:snapToGrid w:val="0"/>
              <w:spacing w:line="460" w:lineRule="exact"/>
              <w:ind w:left="105" w:leftChars="50"/>
              <w:rPr>
                <w:rFonts w:hint="eastAsia" w:ascii="新宋体" w:hAnsi="新宋体" w:eastAsia="新宋体" w:cs="新宋体"/>
                <w:b/>
                <w:color w:val="auto"/>
                <w:kern w:val="10"/>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（5）联合体成员任意一方存在不良信用记录的，视同联合体存在不良信用记录。</w:t>
            </w:r>
          </w:p>
        </w:tc>
      </w:tr>
    </w:tbl>
    <w:p>
      <w:pPr>
        <w:rPr>
          <w:rFonts w:hint="eastAsia" w:ascii="新宋体" w:hAnsi="新宋体" w:eastAsia="新宋体" w:cs="新宋体"/>
          <w:b/>
          <w:bCs/>
          <w:color w:val="auto"/>
          <w:sz w:val="26"/>
          <w:szCs w:val="26"/>
          <w:highlight w:val="none"/>
          <w:shd w:val="clear" w:color="auto" w:fill="auto"/>
        </w:rPr>
      </w:pPr>
      <w:r>
        <w:rPr>
          <w:rFonts w:hint="eastAsia" w:ascii="新宋体" w:hAnsi="新宋体" w:eastAsia="新宋体" w:cs="新宋体"/>
          <w:b/>
          <w:bCs/>
          <w:color w:val="auto"/>
          <w:sz w:val="26"/>
          <w:szCs w:val="26"/>
          <w:highlight w:val="none"/>
          <w:shd w:val="clear" w:color="auto" w:fill="auto"/>
        </w:rPr>
        <w:br w:type="page"/>
      </w:r>
    </w:p>
    <w:p>
      <w:pPr>
        <w:pStyle w:val="4"/>
        <w:jc w:val="center"/>
        <w:rPr>
          <w:rFonts w:hint="eastAsia" w:ascii="新宋体" w:hAnsi="新宋体" w:eastAsia="新宋体" w:cs="新宋体"/>
          <w:color w:val="auto"/>
          <w:highlight w:val="none"/>
          <w:shd w:val="clear" w:color="auto" w:fill="auto"/>
        </w:rPr>
      </w:pPr>
      <w:bookmarkStart w:id="13" w:name="_Toc25804"/>
      <w:bookmarkStart w:id="14" w:name="_Toc25035"/>
      <w:r>
        <w:rPr>
          <w:rFonts w:hint="eastAsia" w:ascii="新宋体" w:hAnsi="新宋体" w:eastAsia="新宋体" w:cs="新宋体"/>
          <w:color w:val="auto"/>
          <w:highlight w:val="none"/>
          <w:shd w:val="clear" w:color="auto" w:fill="auto"/>
        </w:rPr>
        <w:t>一、 说   明</w:t>
      </w:r>
      <w:bookmarkEnd w:id="13"/>
      <w:bookmarkEnd w:id="14"/>
    </w:p>
    <w:p>
      <w:pPr>
        <w:tabs>
          <w:tab w:val="left" w:pos="360"/>
        </w:tabs>
        <w:spacing w:line="46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本次招标是参考《中华人民共和国政府采购法》、《政府采购货物和服务招标投标管理办法》、《中华人民共和国政府采购法实施条例》和《关于进一步规范政府采购活动的若干意见》等法律及有关法规组织和实施的。</w:t>
      </w:r>
    </w:p>
    <w:p>
      <w:pPr>
        <w:tabs>
          <w:tab w:val="left" w:pos="360"/>
        </w:tabs>
        <w:spacing w:line="46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2、定义</w:t>
      </w:r>
    </w:p>
    <w:p>
      <w:pPr>
        <w:spacing w:line="460" w:lineRule="exact"/>
        <w:ind w:firstLine="440" w:firstLineChars="200"/>
        <w:rPr>
          <w:rFonts w:hint="eastAsia" w:ascii="新宋体" w:hAnsi="新宋体" w:eastAsia="新宋体" w:cs="新宋体"/>
          <w:color w:val="auto"/>
          <w:sz w:val="22"/>
          <w:szCs w:val="22"/>
          <w:highlight w:val="none"/>
          <w:shd w:val="clear" w:color="auto" w:fill="auto"/>
          <w:lang w:eastAsia="zh-CN"/>
        </w:rPr>
      </w:pPr>
      <w:r>
        <w:rPr>
          <w:rFonts w:hint="eastAsia" w:ascii="新宋体" w:hAnsi="新宋体" w:eastAsia="新宋体" w:cs="新宋体"/>
          <w:color w:val="auto"/>
          <w:sz w:val="22"/>
          <w:szCs w:val="22"/>
          <w:highlight w:val="none"/>
          <w:shd w:val="clear" w:color="auto" w:fill="auto"/>
        </w:rPr>
        <w:t>招标人：是指依法进行采购的国家机关、事业单位、团体组织</w:t>
      </w:r>
      <w:r>
        <w:rPr>
          <w:rFonts w:hint="eastAsia" w:ascii="新宋体" w:hAnsi="新宋体" w:eastAsia="新宋体" w:cs="新宋体"/>
          <w:color w:val="auto"/>
          <w:sz w:val="22"/>
          <w:szCs w:val="22"/>
          <w:highlight w:val="none"/>
          <w:shd w:val="clear" w:color="auto" w:fill="auto"/>
          <w:lang w:eastAsia="zh-CN"/>
        </w:rPr>
        <w:t>；</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招标代理机构：受招标人委托，在委托的范围内办理采购事宜的机构；</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投标人：是指参加本采购项目投标的供应商；</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投标人代表：是指参加本项目投标活动的供应商法定代表人或法定代表人授权代表；</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投标联合体：是指两个以上供应商组成联合体，以一个供应商的身份参加投标；</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甲方：是指合同签订的一方，一般与招标人、用户相同；</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乙方：是指合同签订的另一方，与中标人相同；</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制造商：是指拥有投标产品自主知识产权的单位；</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带“▲”条款系指实质性要求条款。“★”是关键技术参数及要求。</w:t>
      </w:r>
    </w:p>
    <w:p>
      <w:pPr>
        <w:spacing w:line="460" w:lineRule="exact"/>
        <w:ind w:firstLine="442"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3、投标人代表</w:t>
      </w:r>
    </w:p>
    <w:p>
      <w:pPr>
        <w:spacing w:line="460" w:lineRule="exact"/>
        <w:ind w:firstLine="442" w:firstLineChars="200"/>
        <w:rPr>
          <w:rFonts w:hint="eastAsia" w:ascii="新宋体" w:hAnsi="新宋体" w:eastAsia="新宋体" w:cs="新宋体"/>
          <w:b/>
          <w:color w:val="auto"/>
          <w:sz w:val="22"/>
          <w:highlight w:val="none"/>
          <w:shd w:val="clear" w:color="auto" w:fill="auto"/>
        </w:rPr>
      </w:pPr>
      <w:r>
        <w:rPr>
          <w:rFonts w:hint="eastAsia" w:ascii="新宋体" w:hAnsi="新宋体" w:eastAsia="新宋体" w:cs="新宋体"/>
          <w:b/>
          <w:color w:val="auto"/>
          <w:sz w:val="22"/>
          <w:szCs w:val="22"/>
          <w:highlight w:val="none"/>
          <w:shd w:val="clear" w:color="auto" w:fill="auto"/>
        </w:rPr>
        <w:t>3.1</w:t>
      </w:r>
      <w:r>
        <w:rPr>
          <w:rFonts w:hint="eastAsia" w:ascii="新宋体" w:hAnsi="新宋体" w:eastAsia="新宋体" w:cs="新宋体"/>
          <w:b/>
          <w:color w:val="auto"/>
          <w:sz w:val="22"/>
          <w:highlight w:val="none"/>
          <w:shd w:val="clear" w:color="auto" w:fill="auto"/>
        </w:rPr>
        <w:t>指全权代表投标人参加投标活动并签署投标文件的人。如果投标人代表不是法定代表人，须持有《法定代表人授权书》（见附件）</w:t>
      </w:r>
    </w:p>
    <w:p>
      <w:pPr>
        <w:spacing w:line="46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highlight w:val="none"/>
          <w:shd w:val="clear" w:color="auto" w:fill="auto"/>
        </w:rPr>
        <w:t>根据采购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r>
        <w:rPr>
          <w:rFonts w:hint="eastAsia" w:ascii="新宋体" w:hAnsi="新宋体" w:eastAsia="新宋体" w:cs="新宋体"/>
          <w:b/>
          <w:color w:val="auto"/>
          <w:sz w:val="22"/>
          <w:szCs w:val="22"/>
          <w:highlight w:val="none"/>
          <w:shd w:val="clear" w:color="auto" w:fill="auto"/>
        </w:rPr>
        <w:t>。</w:t>
      </w:r>
    </w:p>
    <w:p>
      <w:pPr>
        <w:spacing w:line="46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4、投标费用</w:t>
      </w:r>
    </w:p>
    <w:p>
      <w:pPr>
        <w:spacing w:line="460" w:lineRule="exact"/>
        <w:ind w:firstLine="442"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4.1</w:t>
      </w:r>
      <w:r>
        <w:rPr>
          <w:rFonts w:hint="eastAsia" w:ascii="新宋体" w:hAnsi="新宋体" w:eastAsia="新宋体" w:cs="新宋体"/>
          <w:color w:val="auto"/>
          <w:sz w:val="22"/>
          <w:szCs w:val="22"/>
          <w:highlight w:val="none"/>
          <w:shd w:val="clear" w:color="auto" w:fill="auto"/>
        </w:rPr>
        <w:t>投标人应承担所有与准备和参加投标有关费用，不论投标的结果如何，招标人或招标代理机构均无义务和责任承担这些费用。</w:t>
      </w:r>
    </w:p>
    <w:p>
      <w:pPr>
        <w:pStyle w:val="4"/>
        <w:jc w:val="center"/>
        <w:rPr>
          <w:rFonts w:hint="eastAsia" w:ascii="新宋体" w:hAnsi="新宋体" w:eastAsia="新宋体" w:cs="新宋体"/>
          <w:bCs/>
          <w:color w:val="auto"/>
          <w:szCs w:val="40"/>
          <w:highlight w:val="none"/>
          <w:shd w:val="clear" w:color="auto" w:fill="auto"/>
        </w:rPr>
      </w:pPr>
      <w:bookmarkStart w:id="15" w:name="_Toc2925"/>
      <w:r>
        <w:rPr>
          <w:rFonts w:hint="eastAsia" w:ascii="新宋体" w:hAnsi="新宋体" w:eastAsia="新宋体" w:cs="新宋体"/>
          <w:color w:val="auto"/>
          <w:highlight w:val="none"/>
          <w:shd w:val="clear" w:color="auto" w:fill="auto"/>
        </w:rPr>
        <w:t>二、 招标文件</w:t>
      </w:r>
      <w:bookmarkEnd w:id="15"/>
    </w:p>
    <w:p>
      <w:pPr>
        <w:spacing w:line="460" w:lineRule="exact"/>
        <w:ind w:firstLine="440" w:firstLineChars="200"/>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1、招标文件由招标文件目录所列内容及相关资料组成。</w:t>
      </w:r>
    </w:p>
    <w:p>
      <w:pPr>
        <w:spacing w:line="460" w:lineRule="exact"/>
        <w:ind w:firstLine="442" w:firstLineChars="200"/>
        <w:rPr>
          <w:rFonts w:hint="eastAsia" w:ascii="新宋体" w:hAnsi="新宋体" w:eastAsia="新宋体" w:cs="新宋体"/>
          <w:b/>
          <w:color w:val="auto"/>
          <w:sz w:val="22"/>
          <w:highlight w:val="none"/>
          <w:shd w:val="clear" w:color="auto" w:fill="auto"/>
        </w:rPr>
      </w:pPr>
      <w:r>
        <w:rPr>
          <w:rFonts w:hint="eastAsia" w:ascii="新宋体" w:hAnsi="新宋体" w:eastAsia="新宋体" w:cs="新宋体"/>
          <w:b/>
          <w:color w:val="auto"/>
          <w:sz w:val="22"/>
          <w:highlight w:val="none"/>
          <w:shd w:val="clear" w:color="auto" w:fill="auto"/>
        </w:rPr>
        <w:t>2、招标文件的澄清</w:t>
      </w:r>
    </w:p>
    <w:p>
      <w:pPr>
        <w:spacing w:line="460" w:lineRule="exact"/>
        <w:ind w:firstLine="440" w:firstLineChars="200"/>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有必要，可将不说明问题来源的答复发给各投标文件收受人或召开答疑会。如果招标文件澄清期内未收到有关澄清要求，视为投标人完全同意招标文件所有条款，且对于招标文件有关表述以及未尽事宜如有异议，以招标人或招标代理机构解释为准。</w:t>
      </w:r>
    </w:p>
    <w:p>
      <w:pPr>
        <w:spacing w:line="460" w:lineRule="exact"/>
        <w:ind w:firstLine="442" w:firstLineChars="200"/>
        <w:rPr>
          <w:rFonts w:hint="eastAsia" w:ascii="新宋体" w:hAnsi="新宋体" w:eastAsia="新宋体" w:cs="新宋体"/>
          <w:b/>
          <w:color w:val="auto"/>
          <w:sz w:val="22"/>
          <w:highlight w:val="none"/>
          <w:shd w:val="clear" w:color="auto" w:fill="auto"/>
        </w:rPr>
      </w:pPr>
      <w:r>
        <w:rPr>
          <w:rFonts w:hint="eastAsia" w:ascii="新宋体" w:hAnsi="新宋体" w:eastAsia="新宋体" w:cs="新宋体"/>
          <w:b/>
          <w:color w:val="auto"/>
          <w:sz w:val="22"/>
          <w:highlight w:val="none"/>
          <w:shd w:val="clear" w:color="auto" w:fill="auto"/>
        </w:rPr>
        <w:t>3、招标文件的修改</w:t>
      </w:r>
    </w:p>
    <w:p>
      <w:pPr>
        <w:spacing w:line="460" w:lineRule="exact"/>
        <w:ind w:firstLine="440" w:firstLineChars="200"/>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3.1招标人或招标代理机构对已发出的招标文件进行必要的澄清或者修改的，应当在招标文件要求递交投标文件截止时间十五日前，在财政部门指定的采购信息发布媒体上发布更正公告，并以书面形式通知所有招标文件收受人。该澄清或修改内容为招标文件的组成部分。招标文件收受人收到该书面通知后，应立即书面回复确认已收到该通知。</w:t>
      </w:r>
    </w:p>
    <w:p>
      <w:pPr>
        <w:spacing w:line="46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highlight w:val="none"/>
          <w:shd w:val="clear" w:color="auto" w:fill="auto"/>
        </w:rPr>
        <w:t>3.2招标人、招标代理机构可以视采购的具体情况决定是否延长投标截止时间和开标时间，并在招标文件要求递交投标文件的截止时间前，将变更时间书面通知所有招标文件收受人，同时在财政部门指定的采购信息发布媒体上发布变更公告。招标文件收受人收到变更时间的书面通知后，应立即书面回复确认已收到该通知</w:t>
      </w:r>
      <w:r>
        <w:rPr>
          <w:rFonts w:hint="eastAsia" w:ascii="新宋体" w:hAnsi="新宋体" w:eastAsia="新宋体" w:cs="新宋体"/>
          <w:color w:val="auto"/>
          <w:sz w:val="22"/>
          <w:szCs w:val="22"/>
          <w:highlight w:val="none"/>
          <w:shd w:val="clear" w:color="auto" w:fill="auto"/>
        </w:rPr>
        <w:t>。</w:t>
      </w:r>
    </w:p>
    <w:p>
      <w:pPr>
        <w:pStyle w:val="4"/>
        <w:jc w:val="center"/>
        <w:rPr>
          <w:rFonts w:hint="eastAsia" w:ascii="新宋体" w:hAnsi="新宋体" w:eastAsia="新宋体" w:cs="新宋体"/>
          <w:bCs/>
          <w:color w:val="auto"/>
          <w:szCs w:val="40"/>
          <w:highlight w:val="none"/>
          <w:shd w:val="clear" w:color="auto" w:fill="auto"/>
        </w:rPr>
      </w:pPr>
      <w:bookmarkStart w:id="16" w:name="_Toc23215"/>
      <w:r>
        <w:rPr>
          <w:rFonts w:hint="eastAsia" w:ascii="新宋体" w:hAnsi="新宋体" w:eastAsia="新宋体" w:cs="新宋体"/>
          <w:color w:val="auto"/>
          <w:highlight w:val="none"/>
          <w:shd w:val="clear" w:color="auto" w:fill="auto"/>
        </w:rPr>
        <w:t>三、 投标文件的编制</w:t>
      </w:r>
      <w:bookmarkEnd w:id="16"/>
    </w:p>
    <w:p>
      <w:pPr>
        <w:spacing w:line="460" w:lineRule="exact"/>
        <w:ind w:firstLine="440" w:firstLineChars="200"/>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1、投标人应认真阅读招标文件中所有事项、格式、条款和技术规范等。</w:t>
      </w:r>
      <w:r>
        <w:rPr>
          <w:rFonts w:hint="eastAsia" w:ascii="新宋体" w:hAnsi="新宋体" w:eastAsia="新宋体" w:cs="新宋体"/>
          <w:b/>
          <w:color w:val="auto"/>
          <w:sz w:val="22"/>
          <w:highlight w:val="none"/>
          <w:shd w:val="clear" w:color="auto" w:fill="auto"/>
        </w:rPr>
        <w:t>投标人没有按照招标文件要求提交全部资料，或者没有对招标文件各个方面做出实质性响应，导致投标被否决的风险由投标人自行承担。</w:t>
      </w:r>
    </w:p>
    <w:p>
      <w:pPr>
        <w:spacing w:line="46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highlight w:val="none"/>
          <w:shd w:val="clear" w:color="auto" w:fill="auto"/>
        </w:rPr>
        <w:t>2、投标人应保证所提供文件资料的真实性，所有文件资料必须是针对本次投标的。如发现投标人提供了虚假文件资料，其投标将被否决，并自行承担相应的法律责任。</w:t>
      </w:r>
    </w:p>
    <w:p>
      <w:pPr>
        <w:spacing w:line="46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3、</w:t>
      </w:r>
      <w:r>
        <w:rPr>
          <w:rFonts w:hint="eastAsia" w:ascii="新宋体" w:hAnsi="新宋体" w:eastAsia="新宋体" w:cs="新宋体"/>
          <w:b/>
          <w:bCs/>
          <w:color w:val="auto"/>
          <w:sz w:val="22"/>
          <w:szCs w:val="22"/>
          <w:highlight w:val="none"/>
          <w:shd w:val="clear" w:color="auto" w:fill="auto"/>
        </w:rPr>
        <w:t>投标文件的构成：</w:t>
      </w:r>
    </w:p>
    <w:p>
      <w:pPr>
        <w:spacing w:line="460" w:lineRule="exact"/>
        <w:ind w:firstLine="440" w:firstLineChars="200"/>
        <w:rPr>
          <w:rFonts w:hint="eastAsia" w:ascii="新宋体" w:hAnsi="新宋体" w:eastAsia="新宋体" w:cs="新宋体"/>
          <w:color w:val="auto"/>
          <w:sz w:val="22"/>
          <w:szCs w:val="22"/>
          <w:highlight w:val="none"/>
          <w:shd w:val="clear" w:color="auto" w:fill="auto"/>
          <w:lang w:val="zh-CN"/>
        </w:rPr>
      </w:pPr>
      <w:r>
        <w:rPr>
          <w:rFonts w:hint="eastAsia" w:ascii="新宋体" w:hAnsi="新宋体" w:eastAsia="新宋体" w:cs="新宋体"/>
          <w:color w:val="auto"/>
          <w:sz w:val="22"/>
          <w:szCs w:val="22"/>
          <w:highlight w:val="none"/>
          <w:shd w:val="clear" w:color="auto" w:fill="auto"/>
        </w:rPr>
        <w:t>投标</w:t>
      </w:r>
      <w:r>
        <w:rPr>
          <w:rFonts w:hint="eastAsia" w:ascii="新宋体" w:hAnsi="新宋体" w:eastAsia="新宋体" w:cs="新宋体"/>
          <w:color w:val="auto"/>
          <w:sz w:val="22"/>
          <w:szCs w:val="22"/>
          <w:highlight w:val="none"/>
          <w:shd w:val="clear" w:color="auto" w:fill="auto"/>
          <w:lang w:val="zh-CN"/>
        </w:rPr>
        <w:t>文件应当包括以下主要内容：资格文件、报价文件、商务技术文件。</w:t>
      </w:r>
    </w:p>
    <w:p>
      <w:pPr>
        <w:spacing w:line="460" w:lineRule="exact"/>
        <w:ind w:firstLine="442" w:firstLineChars="200"/>
        <w:rPr>
          <w:rFonts w:hint="eastAsia" w:ascii="新宋体" w:hAnsi="新宋体" w:eastAsia="新宋体" w:cs="新宋体"/>
          <w:b/>
          <w:bCs/>
          <w:color w:val="auto"/>
          <w:kern w:val="0"/>
          <w:sz w:val="22"/>
          <w:szCs w:val="22"/>
          <w:highlight w:val="none"/>
          <w:u w:val="single"/>
          <w:shd w:val="clear" w:color="auto" w:fill="auto"/>
          <w:lang w:val="zh-CN"/>
        </w:rPr>
      </w:pPr>
      <w:r>
        <w:rPr>
          <w:rFonts w:hint="eastAsia" w:ascii="新宋体" w:hAnsi="新宋体" w:eastAsia="新宋体" w:cs="新宋体"/>
          <w:b/>
          <w:bCs/>
          <w:color w:val="auto"/>
          <w:kern w:val="0"/>
          <w:sz w:val="22"/>
          <w:szCs w:val="22"/>
          <w:highlight w:val="none"/>
          <w:u w:val="single"/>
          <w:shd w:val="clear" w:color="auto" w:fill="auto"/>
        </w:rPr>
        <w:t>3.1</w:t>
      </w:r>
      <w:r>
        <w:rPr>
          <w:rFonts w:hint="eastAsia" w:ascii="新宋体" w:hAnsi="新宋体" w:eastAsia="新宋体" w:cs="新宋体"/>
          <w:b/>
          <w:bCs/>
          <w:color w:val="auto"/>
          <w:kern w:val="0"/>
          <w:sz w:val="22"/>
          <w:szCs w:val="22"/>
          <w:highlight w:val="none"/>
          <w:u w:val="single"/>
          <w:shd w:val="clear" w:color="auto" w:fill="auto"/>
          <w:lang w:val="zh-CN"/>
        </w:rPr>
        <w:t>投标人的资格文件至少应包括以下内容：</w:t>
      </w:r>
    </w:p>
    <w:p>
      <w:pPr>
        <w:tabs>
          <w:tab w:val="left" w:pos="360"/>
        </w:tabs>
        <w:spacing w:line="460" w:lineRule="exact"/>
        <w:ind w:firstLine="440" w:firstLineChars="200"/>
        <w:rPr>
          <w:rFonts w:hint="eastAsia" w:ascii="新宋体" w:hAnsi="新宋体" w:eastAsia="新宋体" w:cs="新宋体"/>
          <w:color w:val="auto"/>
          <w:sz w:val="22"/>
          <w:szCs w:val="22"/>
          <w:highlight w:val="none"/>
          <w:u w:val="single"/>
          <w:shd w:val="clear" w:color="auto" w:fill="auto"/>
        </w:rPr>
      </w:pPr>
      <w:r>
        <w:rPr>
          <w:rFonts w:hint="eastAsia" w:ascii="新宋体" w:hAnsi="新宋体" w:eastAsia="新宋体" w:cs="新宋体"/>
          <w:color w:val="auto"/>
          <w:kern w:val="0"/>
          <w:sz w:val="22"/>
          <w:szCs w:val="22"/>
          <w:highlight w:val="none"/>
          <w:u w:val="single"/>
          <w:shd w:val="clear" w:color="auto" w:fill="auto"/>
          <w:lang w:val="zh-CN"/>
        </w:rPr>
        <w:t>基本资格条件审查材料：即证明</w:t>
      </w:r>
      <w:r>
        <w:rPr>
          <w:rFonts w:hint="eastAsia" w:ascii="新宋体" w:hAnsi="新宋体" w:eastAsia="新宋体" w:cs="新宋体"/>
          <w:color w:val="auto"/>
          <w:kern w:val="0"/>
          <w:sz w:val="22"/>
          <w:szCs w:val="22"/>
          <w:highlight w:val="none"/>
          <w:u w:val="single"/>
          <w:shd w:val="clear" w:color="auto" w:fill="auto"/>
          <w:lang w:val="zh-CN" w:eastAsia="zh-CN"/>
        </w:rPr>
        <w:t>供应商</w:t>
      </w:r>
      <w:r>
        <w:rPr>
          <w:rFonts w:hint="eastAsia" w:ascii="新宋体" w:hAnsi="新宋体" w:eastAsia="新宋体" w:cs="新宋体"/>
          <w:color w:val="auto"/>
          <w:kern w:val="0"/>
          <w:sz w:val="22"/>
          <w:szCs w:val="22"/>
          <w:highlight w:val="none"/>
          <w:u w:val="single"/>
          <w:shd w:val="clear" w:color="auto" w:fill="auto"/>
          <w:lang w:val="zh-CN"/>
        </w:rPr>
        <w:t>参加本次采购活动前3年内</w:t>
      </w:r>
      <w:r>
        <w:rPr>
          <w:rFonts w:hint="eastAsia" w:ascii="新宋体" w:hAnsi="新宋体" w:eastAsia="新宋体" w:cs="新宋体"/>
          <w:color w:val="auto"/>
          <w:kern w:val="0"/>
          <w:sz w:val="22"/>
          <w:szCs w:val="22"/>
          <w:highlight w:val="none"/>
          <w:u w:val="single"/>
          <w:shd w:val="clear" w:color="auto" w:fill="auto"/>
          <w:lang w:val="zh-CN" w:eastAsia="zh-CN"/>
        </w:rPr>
        <w:t>满足</w:t>
      </w:r>
      <w:r>
        <w:rPr>
          <w:rFonts w:hint="eastAsia" w:ascii="新宋体" w:hAnsi="新宋体" w:eastAsia="新宋体" w:cs="新宋体"/>
          <w:color w:val="auto"/>
          <w:kern w:val="0"/>
          <w:sz w:val="22"/>
          <w:szCs w:val="22"/>
          <w:highlight w:val="none"/>
          <w:u w:val="single"/>
          <w:shd w:val="clear" w:color="auto" w:fill="auto"/>
          <w:lang w:val="zh-CN"/>
        </w:rPr>
        <w:t>《中华人民共和国政府采购法》的有关资格证明文件。</w:t>
      </w:r>
      <w:r>
        <w:rPr>
          <w:rFonts w:hint="eastAsia" w:ascii="新宋体" w:hAnsi="新宋体" w:eastAsia="新宋体" w:cs="新宋体"/>
          <w:color w:val="auto"/>
          <w:sz w:val="22"/>
          <w:szCs w:val="22"/>
          <w:highlight w:val="none"/>
          <w:u w:val="single"/>
          <w:shd w:val="clear" w:color="auto" w:fill="auto"/>
        </w:rPr>
        <w:t>包括：</w:t>
      </w:r>
    </w:p>
    <w:p>
      <w:pPr>
        <w:snapToGrid w:val="0"/>
        <w:spacing w:line="460" w:lineRule="exact"/>
        <w:ind w:firstLine="440" w:firstLineChars="200"/>
        <w:rPr>
          <w:rFonts w:hint="eastAsia" w:ascii="新宋体" w:hAnsi="新宋体" w:eastAsia="新宋体" w:cs="新宋体"/>
          <w:color w:val="auto"/>
          <w:sz w:val="22"/>
          <w:szCs w:val="22"/>
          <w:highlight w:val="none"/>
          <w:u w:val="single"/>
          <w:shd w:val="clear" w:color="auto" w:fill="auto"/>
          <w:lang w:eastAsia="zh-CN"/>
        </w:rPr>
      </w:pPr>
      <w:r>
        <w:rPr>
          <w:rFonts w:hint="eastAsia" w:ascii="新宋体" w:hAnsi="新宋体" w:eastAsia="新宋体" w:cs="新宋体"/>
          <w:color w:val="auto"/>
          <w:sz w:val="22"/>
          <w:szCs w:val="22"/>
          <w:highlight w:val="none"/>
          <w:u w:val="single"/>
          <w:shd w:val="clear" w:color="auto" w:fill="auto"/>
          <w:lang w:eastAsia="zh-CN"/>
        </w:rPr>
        <w:t>（</w:t>
      </w:r>
      <w:r>
        <w:rPr>
          <w:rFonts w:hint="eastAsia" w:ascii="新宋体" w:hAnsi="新宋体" w:eastAsia="新宋体" w:cs="新宋体"/>
          <w:color w:val="auto"/>
          <w:sz w:val="22"/>
          <w:szCs w:val="22"/>
          <w:highlight w:val="none"/>
          <w:u w:val="single"/>
          <w:shd w:val="clear" w:color="auto" w:fill="auto"/>
          <w:lang w:val="en-US" w:eastAsia="zh-CN"/>
        </w:rPr>
        <w:t>1</w:t>
      </w:r>
      <w:r>
        <w:rPr>
          <w:rFonts w:hint="eastAsia" w:ascii="新宋体" w:hAnsi="新宋体" w:eastAsia="新宋体" w:cs="新宋体"/>
          <w:color w:val="auto"/>
          <w:sz w:val="22"/>
          <w:szCs w:val="22"/>
          <w:highlight w:val="none"/>
          <w:u w:val="single"/>
          <w:shd w:val="clear" w:color="auto" w:fill="auto"/>
          <w:lang w:eastAsia="zh-CN"/>
        </w:rPr>
        <w:t>）</w:t>
      </w:r>
      <w:r>
        <w:rPr>
          <w:rFonts w:hint="eastAsia" w:ascii="新宋体" w:hAnsi="新宋体" w:eastAsia="新宋体" w:cs="新宋体"/>
          <w:color w:val="auto"/>
          <w:sz w:val="22"/>
          <w:szCs w:val="22"/>
          <w:highlight w:val="none"/>
          <w:u w:val="single"/>
          <w:shd w:val="clear" w:color="auto" w:fill="auto"/>
        </w:rPr>
        <w:t>资格条件承诺函</w:t>
      </w:r>
      <w:r>
        <w:rPr>
          <w:rFonts w:hint="eastAsia" w:ascii="新宋体" w:hAnsi="新宋体" w:eastAsia="新宋体" w:cs="新宋体"/>
          <w:color w:val="auto"/>
          <w:sz w:val="22"/>
          <w:szCs w:val="22"/>
          <w:highlight w:val="none"/>
          <w:u w:val="single"/>
          <w:shd w:val="clear" w:color="auto" w:fill="auto"/>
          <w:lang w:eastAsia="zh-CN"/>
        </w:rPr>
        <w:t>；</w:t>
      </w:r>
    </w:p>
    <w:p>
      <w:pPr>
        <w:snapToGrid w:val="0"/>
        <w:spacing w:line="460" w:lineRule="exact"/>
        <w:ind w:firstLine="440" w:firstLineChars="200"/>
        <w:rPr>
          <w:rFonts w:hint="eastAsia" w:ascii="新宋体" w:hAnsi="新宋体" w:eastAsia="新宋体" w:cs="新宋体"/>
          <w:color w:val="auto"/>
          <w:sz w:val="22"/>
          <w:szCs w:val="22"/>
          <w:highlight w:val="none"/>
          <w:u w:val="single"/>
          <w:shd w:val="clear" w:color="auto" w:fill="auto"/>
        </w:rPr>
      </w:pPr>
      <w:r>
        <w:rPr>
          <w:rFonts w:hint="eastAsia" w:ascii="新宋体" w:hAnsi="新宋体" w:eastAsia="新宋体" w:cs="新宋体"/>
          <w:color w:val="auto"/>
          <w:sz w:val="22"/>
          <w:szCs w:val="22"/>
          <w:highlight w:val="none"/>
          <w:u w:val="single"/>
          <w:shd w:val="clear" w:color="auto" w:fill="auto"/>
        </w:rPr>
        <w:t>（</w:t>
      </w:r>
      <w:r>
        <w:rPr>
          <w:rFonts w:hint="eastAsia" w:ascii="新宋体" w:hAnsi="新宋体" w:eastAsia="新宋体" w:cs="新宋体"/>
          <w:color w:val="auto"/>
          <w:sz w:val="22"/>
          <w:szCs w:val="22"/>
          <w:highlight w:val="none"/>
          <w:u w:val="single"/>
          <w:shd w:val="clear" w:color="auto" w:fill="auto"/>
          <w:lang w:val="en-US" w:eastAsia="zh-CN"/>
        </w:rPr>
        <w:t>2</w:t>
      </w:r>
      <w:r>
        <w:rPr>
          <w:rFonts w:hint="eastAsia" w:ascii="新宋体" w:hAnsi="新宋体" w:eastAsia="新宋体" w:cs="新宋体"/>
          <w:color w:val="auto"/>
          <w:sz w:val="22"/>
          <w:szCs w:val="22"/>
          <w:highlight w:val="none"/>
          <w:u w:val="single"/>
          <w:shd w:val="clear" w:color="auto" w:fill="auto"/>
        </w:rPr>
        <w:t>）营业执照</w:t>
      </w:r>
      <w:r>
        <w:rPr>
          <w:rFonts w:hint="eastAsia" w:ascii="新宋体" w:hAnsi="新宋体" w:eastAsia="新宋体" w:cs="新宋体"/>
          <w:color w:val="auto"/>
          <w:sz w:val="22"/>
          <w:szCs w:val="22"/>
          <w:highlight w:val="none"/>
          <w:u w:val="single"/>
          <w:shd w:val="clear" w:color="auto" w:fill="auto"/>
          <w:lang w:eastAsia="zh-CN"/>
        </w:rPr>
        <w:t>（</w:t>
      </w:r>
      <w:r>
        <w:rPr>
          <w:rFonts w:hint="eastAsia" w:ascii="新宋体" w:hAnsi="新宋体" w:eastAsia="新宋体" w:cs="新宋体"/>
          <w:color w:val="auto"/>
          <w:sz w:val="22"/>
          <w:szCs w:val="22"/>
          <w:highlight w:val="none"/>
          <w:u w:val="single"/>
          <w:shd w:val="clear" w:color="auto" w:fill="auto"/>
        </w:rPr>
        <w:t>或事业法人登记证书或其它工商等登记证明材料；自然人参与采购，提供身份证</w:t>
      </w:r>
      <w:r>
        <w:rPr>
          <w:rFonts w:hint="eastAsia" w:ascii="新宋体" w:hAnsi="新宋体" w:eastAsia="新宋体" w:cs="新宋体"/>
          <w:color w:val="auto"/>
          <w:sz w:val="22"/>
          <w:szCs w:val="22"/>
          <w:highlight w:val="none"/>
          <w:u w:val="single"/>
          <w:shd w:val="clear" w:color="auto" w:fill="auto"/>
          <w:lang w:eastAsia="zh-CN"/>
        </w:rPr>
        <w:t>）</w:t>
      </w:r>
      <w:r>
        <w:rPr>
          <w:rFonts w:hint="eastAsia" w:ascii="新宋体" w:hAnsi="新宋体" w:eastAsia="新宋体" w:cs="新宋体"/>
          <w:color w:val="auto"/>
          <w:sz w:val="22"/>
          <w:szCs w:val="22"/>
          <w:highlight w:val="none"/>
          <w:u w:val="single"/>
          <w:shd w:val="clear" w:color="auto" w:fill="auto"/>
        </w:rPr>
        <w:t xml:space="preserve">复印件； </w:t>
      </w:r>
    </w:p>
    <w:p>
      <w:pPr>
        <w:snapToGrid w:val="0"/>
        <w:spacing w:line="460" w:lineRule="exact"/>
        <w:ind w:firstLine="440" w:firstLineChars="200"/>
        <w:rPr>
          <w:rFonts w:hint="eastAsia" w:ascii="新宋体" w:hAnsi="新宋体" w:eastAsia="新宋体" w:cs="新宋体"/>
          <w:color w:val="auto"/>
          <w:sz w:val="22"/>
          <w:szCs w:val="22"/>
          <w:highlight w:val="none"/>
          <w:u w:val="single"/>
          <w:shd w:val="clear" w:color="auto" w:fill="auto"/>
        </w:rPr>
      </w:pPr>
      <w:r>
        <w:rPr>
          <w:rFonts w:hint="eastAsia" w:ascii="新宋体" w:hAnsi="新宋体" w:eastAsia="新宋体" w:cs="新宋体"/>
          <w:color w:val="auto"/>
          <w:sz w:val="22"/>
          <w:szCs w:val="22"/>
          <w:highlight w:val="none"/>
          <w:u w:val="single"/>
          <w:shd w:val="clear" w:color="auto" w:fill="auto"/>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采购活动，由单位负责人签署相关文件材料；</w:t>
      </w:r>
    </w:p>
    <w:p>
      <w:pPr>
        <w:snapToGrid w:val="0"/>
        <w:spacing w:line="460" w:lineRule="exact"/>
        <w:ind w:firstLine="440" w:firstLineChars="200"/>
        <w:rPr>
          <w:rFonts w:hint="eastAsia" w:ascii="新宋体" w:hAnsi="新宋体" w:eastAsia="新宋体" w:cs="新宋体"/>
          <w:color w:val="auto"/>
          <w:sz w:val="22"/>
          <w:szCs w:val="22"/>
          <w:highlight w:val="none"/>
          <w:u w:val="single"/>
          <w:shd w:val="clear" w:color="auto" w:fill="auto"/>
        </w:rPr>
      </w:pPr>
      <w:r>
        <w:rPr>
          <w:rFonts w:hint="eastAsia" w:ascii="新宋体" w:hAnsi="新宋体" w:eastAsia="新宋体" w:cs="新宋体"/>
          <w:color w:val="auto"/>
          <w:sz w:val="22"/>
          <w:szCs w:val="22"/>
          <w:highlight w:val="none"/>
          <w:u w:val="single"/>
          <w:shd w:val="clear" w:color="auto" w:fill="auto"/>
          <w:lang w:val="en-US" w:eastAsia="zh-CN"/>
        </w:rPr>
        <w:t>（3）投标人信用查询；</w:t>
      </w:r>
    </w:p>
    <w:p>
      <w:pPr>
        <w:snapToGrid w:val="0"/>
        <w:spacing w:line="460" w:lineRule="exact"/>
        <w:ind w:firstLine="440" w:firstLineChars="200"/>
        <w:rPr>
          <w:rFonts w:hint="eastAsia" w:ascii="新宋体" w:hAnsi="新宋体" w:eastAsia="新宋体" w:cs="新宋体"/>
          <w:color w:val="auto"/>
          <w:sz w:val="22"/>
          <w:szCs w:val="22"/>
          <w:highlight w:val="none"/>
          <w:u w:val="single"/>
          <w:shd w:val="clear" w:color="auto" w:fill="auto"/>
        </w:rPr>
      </w:pPr>
      <w:r>
        <w:rPr>
          <w:rFonts w:hint="eastAsia" w:ascii="新宋体" w:hAnsi="新宋体" w:eastAsia="新宋体" w:cs="新宋体"/>
          <w:color w:val="auto"/>
          <w:sz w:val="22"/>
          <w:szCs w:val="22"/>
          <w:highlight w:val="none"/>
          <w:u w:val="single"/>
          <w:shd w:val="clear" w:color="auto" w:fill="auto"/>
        </w:rPr>
        <w:t>（</w:t>
      </w:r>
      <w:r>
        <w:rPr>
          <w:rFonts w:hint="eastAsia" w:ascii="新宋体" w:hAnsi="新宋体" w:eastAsia="新宋体" w:cs="新宋体"/>
          <w:color w:val="auto"/>
          <w:sz w:val="22"/>
          <w:szCs w:val="22"/>
          <w:highlight w:val="none"/>
          <w:u w:val="single"/>
          <w:shd w:val="clear" w:color="auto" w:fill="auto"/>
          <w:lang w:val="en-US" w:eastAsia="zh-CN"/>
        </w:rPr>
        <w:t>4</w:t>
      </w:r>
      <w:r>
        <w:rPr>
          <w:rFonts w:hint="eastAsia" w:ascii="新宋体" w:hAnsi="新宋体" w:eastAsia="新宋体" w:cs="新宋体"/>
          <w:color w:val="auto"/>
          <w:sz w:val="22"/>
          <w:szCs w:val="22"/>
          <w:highlight w:val="none"/>
          <w:u w:val="single"/>
          <w:shd w:val="clear" w:color="auto" w:fill="auto"/>
        </w:rPr>
        <w:t>）采购活动确认声明书</w:t>
      </w:r>
    </w:p>
    <w:p>
      <w:pPr>
        <w:tabs>
          <w:tab w:val="left" w:pos="360"/>
        </w:tabs>
        <w:spacing w:line="460" w:lineRule="exact"/>
        <w:ind w:firstLine="440" w:firstLineChars="200"/>
        <w:rPr>
          <w:rFonts w:hint="eastAsia" w:ascii="新宋体" w:hAnsi="新宋体" w:eastAsia="新宋体" w:cs="新宋体"/>
          <w:color w:val="auto"/>
          <w:sz w:val="22"/>
          <w:szCs w:val="22"/>
          <w:highlight w:val="none"/>
          <w:u w:val="single"/>
          <w:shd w:val="clear" w:color="auto" w:fill="auto"/>
        </w:rPr>
      </w:pPr>
      <w:r>
        <w:rPr>
          <w:rFonts w:hint="eastAsia" w:ascii="新宋体" w:hAnsi="新宋体" w:eastAsia="新宋体" w:cs="新宋体"/>
          <w:color w:val="auto"/>
          <w:sz w:val="22"/>
          <w:szCs w:val="22"/>
          <w:highlight w:val="none"/>
          <w:u w:val="single"/>
          <w:shd w:val="clear" w:color="auto" w:fill="auto"/>
        </w:rPr>
        <w:t>上述资格条件审查材料有一项不提供的，视为资格审查不通过。</w:t>
      </w:r>
    </w:p>
    <w:p>
      <w:pPr>
        <w:spacing w:line="460" w:lineRule="exact"/>
        <w:ind w:firstLine="442" w:firstLineChars="200"/>
        <w:rPr>
          <w:rFonts w:hint="eastAsia" w:ascii="新宋体" w:hAnsi="新宋体" w:eastAsia="新宋体" w:cs="新宋体"/>
          <w:color w:val="auto"/>
          <w:sz w:val="22"/>
          <w:szCs w:val="22"/>
          <w:highlight w:val="none"/>
          <w:u w:val="single"/>
          <w:shd w:val="clear" w:color="auto" w:fill="auto"/>
          <w:lang w:val="zh-CN"/>
        </w:rPr>
      </w:pPr>
      <w:r>
        <w:rPr>
          <w:rFonts w:hint="eastAsia" w:ascii="新宋体" w:hAnsi="新宋体" w:eastAsia="新宋体" w:cs="新宋体"/>
          <w:b/>
          <w:bCs/>
          <w:color w:val="auto"/>
          <w:sz w:val="22"/>
          <w:szCs w:val="22"/>
          <w:highlight w:val="none"/>
          <w:shd w:val="clear" w:color="auto" w:fill="auto"/>
        </w:rPr>
        <w:t xml:space="preserve">3.2投标人的报价文件至少应包括以下内容： </w:t>
      </w:r>
    </w:p>
    <w:p>
      <w:pPr>
        <w:spacing w:line="460" w:lineRule="exact"/>
        <w:ind w:firstLine="440" w:firstLineChars="200"/>
        <w:rPr>
          <w:rFonts w:hint="eastAsia" w:ascii="新宋体" w:hAnsi="新宋体" w:eastAsia="新宋体" w:cs="新宋体"/>
          <w:color w:val="auto"/>
          <w:sz w:val="22"/>
          <w:szCs w:val="22"/>
          <w:highlight w:val="none"/>
          <w:u w:val="single"/>
          <w:shd w:val="clear" w:color="auto" w:fill="auto"/>
        </w:rPr>
      </w:pPr>
      <w:r>
        <w:rPr>
          <w:rFonts w:hint="eastAsia" w:ascii="新宋体" w:hAnsi="新宋体" w:eastAsia="新宋体" w:cs="新宋体"/>
          <w:color w:val="auto"/>
          <w:sz w:val="22"/>
          <w:szCs w:val="22"/>
          <w:highlight w:val="none"/>
          <w:u w:val="single"/>
          <w:shd w:val="clear" w:color="auto" w:fill="auto"/>
        </w:rPr>
        <w:t>（</w:t>
      </w:r>
      <w:r>
        <w:rPr>
          <w:rFonts w:hint="eastAsia" w:ascii="新宋体" w:hAnsi="新宋体" w:eastAsia="新宋体" w:cs="新宋体"/>
          <w:color w:val="auto"/>
          <w:sz w:val="22"/>
          <w:szCs w:val="22"/>
          <w:highlight w:val="none"/>
          <w:u w:val="single"/>
          <w:shd w:val="clear" w:color="auto" w:fill="auto"/>
          <w:lang w:val="en-US" w:eastAsia="zh-CN"/>
        </w:rPr>
        <w:t>1</w:t>
      </w:r>
      <w:r>
        <w:rPr>
          <w:rFonts w:hint="eastAsia" w:ascii="新宋体" w:hAnsi="新宋体" w:eastAsia="新宋体" w:cs="新宋体"/>
          <w:color w:val="auto"/>
          <w:sz w:val="22"/>
          <w:szCs w:val="22"/>
          <w:highlight w:val="none"/>
          <w:u w:val="single"/>
          <w:shd w:val="clear" w:color="auto" w:fill="auto"/>
        </w:rPr>
        <w:t>）投标报价一览表；</w:t>
      </w:r>
    </w:p>
    <w:p>
      <w:pPr>
        <w:spacing w:line="460" w:lineRule="exact"/>
        <w:ind w:firstLine="440" w:firstLineChars="200"/>
        <w:rPr>
          <w:rFonts w:hint="eastAsia" w:ascii="新宋体" w:hAnsi="新宋体" w:eastAsia="新宋体" w:cs="新宋体"/>
          <w:color w:val="auto"/>
          <w:sz w:val="22"/>
          <w:szCs w:val="22"/>
          <w:highlight w:val="none"/>
          <w:u w:val="single"/>
          <w:shd w:val="clear" w:color="auto" w:fill="auto"/>
          <w:lang w:eastAsia="zh-CN"/>
        </w:rPr>
      </w:pPr>
      <w:r>
        <w:rPr>
          <w:rFonts w:hint="eastAsia" w:ascii="新宋体" w:hAnsi="新宋体" w:eastAsia="新宋体" w:cs="新宋体"/>
          <w:color w:val="auto"/>
          <w:sz w:val="22"/>
          <w:szCs w:val="22"/>
          <w:highlight w:val="none"/>
          <w:u w:val="single"/>
          <w:shd w:val="clear" w:color="auto" w:fill="auto"/>
        </w:rPr>
        <w:t>（</w:t>
      </w:r>
      <w:r>
        <w:rPr>
          <w:rFonts w:hint="eastAsia" w:ascii="新宋体" w:hAnsi="新宋体" w:eastAsia="新宋体" w:cs="新宋体"/>
          <w:color w:val="auto"/>
          <w:sz w:val="22"/>
          <w:szCs w:val="22"/>
          <w:highlight w:val="none"/>
          <w:u w:val="single"/>
          <w:shd w:val="clear" w:color="auto" w:fill="auto"/>
          <w:lang w:val="en-US" w:eastAsia="zh-CN"/>
        </w:rPr>
        <w:t>2</w:t>
      </w:r>
      <w:r>
        <w:rPr>
          <w:rFonts w:hint="eastAsia" w:ascii="新宋体" w:hAnsi="新宋体" w:eastAsia="新宋体" w:cs="新宋体"/>
          <w:color w:val="auto"/>
          <w:sz w:val="22"/>
          <w:szCs w:val="22"/>
          <w:highlight w:val="none"/>
          <w:u w:val="single"/>
          <w:shd w:val="clear" w:color="auto" w:fill="auto"/>
        </w:rPr>
        <w:t>）投标分项报价表</w:t>
      </w:r>
      <w:r>
        <w:rPr>
          <w:rFonts w:hint="eastAsia" w:ascii="新宋体" w:hAnsi="新宋体" w:eastAsia="新宋体" w:cs="新宋体"/>
          <w:color w:val="auto"/>
          <w:sz w:val="22"/>
          <w:szCs w:val="22"/>
          <w:highlight w:val="none"/>
          <w:u w:val="single"/>
          <w:shd w:val="clear" w:color="auto" w:fill="auto"/>
          <w:lang w:eastAsia="zh-CN"/>
        </w:rPr>
        <w:t>；</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u w:val="single"/>
          <w:shd w:val="clear" w:color="auto" w:fill="auto"/>
        </w:rPr>
        <w:t>（</w:t>
      </w:r>
      <w:r>
        <w:rPr>
          <w:rFonts w:hint="eastAsia" w:ascii="新宋体" w:hAnsi="新宋体" w:eastAsia="新宋体" w:cs="新宋体"/>
          <w:color w:val="auto"/>
          <w:sz w:val="22"/>
          <w:szCs w:val="22"/>
          <w:highlight w:val="none"/>
          <w:u w:val="single"/>
          <w:shd w:val="clear" w:color="auto" w:fill="auto"/>
          <w:lang w:val="en-US" w:eastAsia="zh-CN"/>
        </w:rPr>
        <w:t>3</w:t>
      </w:r>
      <w:r>
        <w:rPr>
          <w:rFonts w:hint="eastAsia" w:ascii="新宋体" w:hAnsi="新宋体" w:eastAsia="新宋体" w:cs="新宋体"/>
          <w:color w:val="auto"/>
          <w:sz w:val="22"/>
          <w:szCs w:val="22"/>
          <w:highlight w:val="none"/>
          <w:u w:val="single"/>
          <w:shd w:val="clear" w:color="auto" w:fill="auto"/>
        </w:rPr>
        <w:t>）中小企业声明函、监狱企业、残疾人福利性单位及其他相关的充分的证明材料。（如有）</w:t>
      </w:r>
    </w:p>
    <w:p>
      <w:pPr>
        <w:spacing w:line="460" w:lineRule="exact"/>
        <w:ind w:firstLine="440" w:firstLineChars="200"/>
        <w:rPr>
          <w:rFonts w:hint="eastAsia" w:ascii="新宋体" w:hAnsi="新宋体" w:eastAsia="新宋体" w:cs="新宋体"/>
          <w:color w:val="auto"/>
          <w:kern w:val="0"/>
          <w:sz w:val="22"/>
          <w:szCs w:val="22"/>
          <w:highlight w:val="none"/>
          <w:shd w:val="clear" w:color="auto" w:fill="auto"/>
          <w:lang w:val="zh-CN"/>
        </w:rPr>
      </w:pPr>
      <w:r>
        <w:rPr>
          <w:rFonts w:hint="eastAsia" w:ascii="新宋体" w:hAnsi="新宋体" w:eastAsia="新宋体" w:cs="新宋体"/>
          <w:color w:val="auto"/>
          <w:kern w:val="0"/>
          <w:sz w:val="22"/>
          <w:szCs w:val="22"/>
          <w:highlight w:val="none"/>
          <w:shd w:val="clear" w:color="auto" w:fill="auto"/>
        </w:rPr>
        <w:t>3.3</w:t>
      </w:r>
      <w:r>
        <w:rPr>
          <w:rFonts w:hint="eastAsia" w:ascii="新宋体" w:hAnsi="新宋体" w:eastAsia="新宋体" w:cs="新宋体"/>
          <w:color w:val="auto"/>
          <w:kern w:val="0"/>
          <w:sz w:val="22"/>
          <w:szCs w:val="22"/>
          <w:highlight w:val="none"/>
          <w:shd w:val="clear" w:color="auto" w:fill="auto"/>
          <w:lang w:val="zh-CN"/>
        </w:rPr>
        <w:t>投标人的</w:t>
      </w:r>
      <w:r>
        <w:rPr>
          <w:rFonts w:hint="eastAsia" w:ascii="新宋体" w:hAnsi="新宋体" w:eastAsia="新宋体" w:cs="新宋体"/>
          <w:b/>
          <w:bCs/>
          <w:color w:val="auto"/>
          <w:kern w:val="0"/>
          <w:sz w:val="22"/>
          <w:szCs w:val="22"/>
          <w:highlight w:val="none"/>
          <w:shd w:val="clear" w:color="auto" w:fill="auto"/>
          <w:lang w:val="zh-CN"/>
        </w:rPr>
        <w:t>商务技术文件</w:t>
      </w:r>
      <w:r>
        <w:rPr>
          <w:rFonts w:hint="eastAsia" w:ascii="新宋体" w:hAnsi="新宋体" w:eastAsia="新宋体" w:cs="新宋体"/>
          <w:color w:val="auto"/>
          <w:kern w:val="0"/>
          <w:sz w:val="22"/>
          <w:szCs w:val="22"/>
          <w:highlight w:val="none"/>
          <w:shd w:val="clear" w:color="auto" w:fill="auto"/>
          <w:lang w:val="zh-CN"/>
        </w:rPr>
        <w:t>应包括以下内容：</w:t>
      </w:r>
    </w:p>
    <w:p>
      <w:pPr>
        <w:spacing w:line="460" w:lineRule="exact"/>
        <w:ind w:firstLine="440" w:firstLineChars="200"/>
        <w:rPr>
          <w:rFonts w:hint="eastAsia" w:ascii="新宋体" w:hAnsi="新宋体" w:eastAsia="新宋体" w:cs="新宋体"/>
          <w:color w:val="auto"/>
          <w:sz w:val="22"/>
          <w:szCs w:val="22"/>
          <w:highlight w:val="none"/>
          <w:u w:val="single"/>
          <w:shd w:val="clear" w:color="auto" w:fill="auto"/>
        </w:rPr>
      </w:pPr>
      <w:r>
        <w:rPr>
          <w:rFonts w:hint="eastAsia" w:ascii="新宋体" w:hAnsi="新宋体" w:eastAsia="新宋体" w:cs="新宋体"/>
          <w:color w:val="auto"/>
          <w:sz w:val="22"/>
          <w:szCs w:val="22"/>
          <w:highlight w:val="none"/>
          <w:u w:val="none"/>
          <w:shd w:val="clear" w:color="auto" w:fill="auto"/>
        </w:rPr>
        <w:t>（1）投标函；</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lang w:val="en-US" w:eastAsia="zh-CN"/>
        </w:rPr>
        <w:t>2</w:t>
      </w:r>
      <w:r>
        <w:rPr>
          <w:rFonts w:hint="eastAsia" w:ascii="新宋体" w:hAnsi="新宋体" w:eastAsia="新宋体" w:cs="新宋体"/>
          <w:color w:val="auto"/>
          <w:sz w:val="22"/>
          <w:szCs w:val="22"/>
          <w:highlight w:val="none"/>
          <w:shd w:val="clear" w:color="auto" w:fill="auto"/>
        </w:rPr>
        <w:t>）法定代表人授权委托书（需提供法定代表人及授权委托人的身份证复印件加盖公章）；</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lang w:val="en-US" w:eastAsia="zh-CN"/>
        </w:rPr>
        <w:t>3</w:t>
      </w:r>
      <w:r>
        <w:rPr>
          <w:rFonts w:hint="eastAsia" w:ascii="新宋体" w:hAnsi="新宋体" w:eastAsia="新宋体" w:cs="新宋体"/>
          <w:color w:val="auto"/>
          <w:sz w:val="22"/>
          <w:szCs w:val="22"/>
          <w:highlight w:val="none"/>
          <w:shd w:val="clear" w:color="auto" w:fill="auto"/>
        </w:rPr>
        <w:t>）投标人情况表</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lang w:val="en-US" w:eastAsia="zh-CN"/>
        </w:rPr>
        <w:t>4</w:t>
      </w:r>
      <w:r>
        <w:rPr>
          <w:rFonts w:hint="eastAsia" w:ascii="新宋体" w:hAnsi="新宋体" w:eastAsia="新宋体" w:cs="新宋体"/>
          <w:color w:val="auto"/>
          <w:sz w:val="22"/>
          <w:szCs w:val="22"/>
          <w:highlight w:val="none"/>
          <w:shd w:val="clear" w:color="auto" w:fill="auto"/>
        </w:rPr>
        <w:t>）廉政承诺书</w:t>
      </w:r>
    </w:p>
    <w:p>
      <w:pPr>
        <w:spacing w:line="460" w:lineRule="exact"/>
        <w:ind w:firstLine="440" w:firstLineChars="200"/>
        <w:rPr>
          <w:rFonts w:hint="eastAsia" w:ascii="新宋体" w:hAnsi="新宋体" w:eastAsia="新宋体" w:cs="新宋体"/>
          <w:color w:val="auto"/>
          <w:sz w:val="22"/>
          <w:szCs w:val="22"/>
          <w:highlight w:val="none"/>
          <w:shd w:val="clear" w:color="auto" w:fill="auto"/>
          <w:lang w:val="zh-CN"/>
        </w:rPr>
      </w:pPr>
      <w:r>
        <w:rPr>
          <w:rFonts w:hint="eastAsia" w:ascii="新宋体" w:hAnsi="新宋体" w:eastAsia="新宋体" w:cs="新宋体"/>
          <w:color w:val="auto"/>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lang w:val="en-US" w:eastAsia="zh-CN"/>
        </w:rPr>
        <w:t>5</w:t>
      </w:r>
      <w:r>
        <w:rPr>
          <w:rFonts w:hint="eastAsia" w:ascii="新宋体" w:hAnsi="新宋体" w:eastAsia="新宋体" w:cs="新宋体"/>
          <w:color w:val="auto"/>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lang w:val="zh-CN"/>
        </w:rPr>
        <w:t>偏离表（</w:t>
      </w:r>
      <w:r>
        <w:rPr>
          <w:rFonts w:hint="eastAsia" w:ascii="新宋体" w:hAnsi="新宋体" w:eastAsia="新宋体" w:cs="新宋体"/>
          <w:color w:val="auto"/>
          <w:sz w:val="22"/>
          <w:szCs w:val="22"/>
          <w:highlight w:val="none"/>
          <w:shd w:val="clear" w:color="auto" w:fill="auto"/>
        </w:rPr>
        <w:t>商务、技术偏离</w:t>
      </w:r>
      <w:r>
        <w:rPr>
          <w:rFonts w:hint="eastAsia" w:ascii="新宋体" w:hAnsi="新宋体" w:eastAsia="新宋体" w:cs="新宋体"/>
          <w:color w:val="auto"/>
          <w:sz w:val="22"/>
          <w:szCs w:val="22"/>
          <w:highlight w:val="none"/>
          <w:shd w:val="clear" w:color="auto" w:fill="auto"/>
          <w:lang w:val="zh-CN"/>
        </w:rPr>
        <w:t>）</w:t>
      </w:r>
    </w:p>
    <w:p>
      <w:pPr>
        <w:spacing w:line="460" w:lineRule="exact"/>
        <w:ind w:firstLine="440" w:firstLineChars="200"/>
        <w:rPr>
          <w:rFonts w:hint="eastAsia" w:ascii="新宋体" w:hAnsi="新宋体" w:eastAsia="新宋体" w:cs="新宋体"/>
          <w:color w:val="auto"/>
          <w:highlight w:val="none"/>
          <w:shd w:val="clear" w:color="auto" w:fill="auto"/>
          <w:lang w:eastAsia="zh-CN"/>
        </w:rPr>
      </w:pPr>
      <w:r>
        <w:rPr>
          <w:rFonts w:hint="eastAsia" w:ascii="新宋体" w:hAnsi="新宋体" w:eastAsia="新宋体" w:cs="新宋体"/>
          <w:color w:val="auto"/>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lang w:val="en-US" w:eastAsia="zh-CN"/>
        </w:rPr>
        <w:t>6</w:t>
      </w:r>
      <w:r>
        <w:rPr>
          <w:rFonts w:hint="eastAsia" w:ascii="新宋体" w:hAnsi="新宋体" w:eastAsia="新宋体" w:cs="新宋体"/>
          <w:color w:val="auto"/>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lang w:val="en-US" w:eastAsia="zh-CN"/>
        </w:rPr>
        <w:t>其他必要提供的资料</w:t>
      </w:r>
      <w:r>
        <w:rPr>
          <w:rFonts w:hint="eastAsia" w:ascii="新宋体" w:hAnsi="新宋体" w:eastAsia="新宋体" w:cs="新宋体"/>
          <w:color w:val="auto"/>
          <w:sz w:val="22"/>
          <w:szCs w:val="22"/>
          <w:highlight w:val="none"/>
          <w:u w:color="000000"/>
          <w:shd w:val="clear" w:color="auto" w:fill="auto"/>
        </w:rPr>
        <w:t>。</w:t>
      </w:r>
      <w:r>
        <w:rPr>
          <w:rFonts w:hint="eastAsia" w:ascii="新宋体" w:hAnsi="新宋体" w:eastAsia="新宋体" w:cs="新宋体"/>
          <w:color w:val="auto"/>
          <w:sz w:val="22"/>
          <w:szCs w:val="22"/>
          <w:highlight w:val="none"/>
          <w:u w:color="000000"/>
          <w:shd w:val="clear" w:color="auto" w:fill="auto"/>
          <w:lang w:eastAsia="zh-CN"/>
        </w:rPr>
        <w:t>（</w:t>
      </w:r>
      <w:r>
        <w:rPr>
          <w:rFonts w:hint="eastAsia" w:ascii="新宋体" w:hAnsi="新宋体" w:eastAsia="新宋体" w:cs="新宋体"/>
          <w:color w:val="auto"/>
          <w:sz w:val="22"/>
          <w:szCs w:val="22"/>
          <w:highlight w:val="none"/>
          <w:u w:color="000000"/>
          <w:shd w:val="clear" w:color="auto" w:fill="auto"/>
          <w:lang w:val="en-US" w:eastAsia="zh-CN"/>
        </w:rPr>
        <w:t>根据</w:t>
      </w:r>
      <w:r>
        <w:rPr>
          <w:rFonts w:hint="eastAsia" w:ascii="新宋体" w:hAnsi="新宋体" w:eastAsia="新宋体" w:cs="新宋体"/>
          <w:color w:val="auto"/>
          <w:sz w:val="22"/>
          <w:szCs w:val="22"/>
          <w:highlight w:val="none"/>
          <w:u w:color="000000"/>
          <w:shd w:val="clear" w:color="auto" w:fill="auto"/>
          <w:lang w:eastAsia="zh-CN"/>
        </w:rPr>
        <w:t>评</w:t>
      </w:r>
      <w:r>
        <w:rPr>
          <w:rFonts w:hint="eastAsia" w:ascii="新宋体" w:hAnsi="新宋体" w:eastAsia="新宋体" w:cs="新宋体"/>
          <w:color w:val="auto"/>
          <w:sz w:val="22"/>
          <w:szCs w:val="22"/>
          <w:highlight w:val="none"/>
          <w:u w:color="000000"/>
          <w:shd w:val="clear" w:color="auto" w:fill="auto"/>
          <w:lang w:val="en-US" w:eastAsia="zh-CN"/>
        </w:rPr>
        <w:t>分</w:t>
      </w:r>
      <w:r>
        <w:rPr>
          <w:rFonts w:hint="eastAsia" w:ascii="新宋体" w:hAnsi="新宋体" w:eastAsia="新宋体" w:cs="新宋体"/>
          <w:color w:val="auto"/>
          <w:sz w:val="22"/>
          <w:szCs w:val="22"/>
          <w:highlight w:val="none"/>
          <w:u w:color="000000"/>
          <w:shd w:val="clear" w:color="auto" w:fill="auto"/>
          <w:lang w:eastAsia="zh-CN"/>
        </w:rPr>
        <w:t>标准</w:t>
      </w:r>
      <w:r>
        <w:rPr>
          <w:rFonts w:hint="eastAsia" w:ascii="新宋体" w:hAnsi="新宋体" w:eastAsia="新宋体" w:cs="新宋体"/>
          <w:color w:val="auto"/>
          <w:sz w:val="22"/>
          <w:szCs w:val="22"/>
          <w:highlight w:val="none"/>
          <w:u w:color="000000"/>
          <w:shd w:val="clear" w:color="auto" w:fill="auto"/>
          <w:lang w:val="en-US" w:eastAsia="zh-CN"/>
        </w:rPr>
        <w:t>自行提供</w:t>
      </w:r>
      <w:r>
        <w:rPr>
          <w:rFonts w:hint="eastAsia" w:ascii="新宋体" w:hAnsi="新宋体" w:eastAsia="新宋体" w:cs="新宋体"/>
          <w:color w:val="auto"/>
          <w:sz w:val="22"/>
          <w:szCs w:val="22"/>
          <w:highlight w:val="none"/>
          <w:u w:color="000000"/>
          <w:shd w:val="clear" w:color="auto" w:fill="auto"/>
          <w:lang w:eastAsia="zh-CN"/>
        </w:rPr>
        <w:t>）</w:t>
      </w:r>
    </w:p>
    <w:p>
      <w:pPr>
        <w:spacing w:line="460" w:lineRule="exact"/>
        <w:ind w:firstLine="442" w:firstLineChars="200"/>
        <w:rPr>
          <w:rFonts w:hint="eastAsia" w:ascii="新宋体" w:hAnsi="新宋体" w:eastAsia="新宋体" w:cs="新宋体"/>
          <w:b/>
          <w:color w:val="auto"/>
          <w:sz w:val="22"/>
          <w:szCs w:val="22"/>
          <w:highlight w:val="none"/>
          <w:shd w:val="clear" w:color="auto" w:fill="auto"/>
          <w:lang w:val="zh-CN"/>
        </w:rPr>
      </w:pPr>
      <w:r>
        <w:rPr>
          <w:rFonts w:hint="eastAsia" w:ascii="新宋体" w:hAnsi="新宋体" w:eastAsia="新宋体" w:cs="新宋体"/>
          <w:b/>
          <w:color w:val="auto"/>
          <w:sz w:val="22"/>
          <w:szCs w:val="22"/>
          <w:highlight w:val="none"/>
          <w:shd w:val="clear" w:color="auto" w:fill="auto"/>
          <w:lang w:val="zh-CN"/>
        </w:rPr>
        <w:t>投标文件中所需的各种证书、证件、证明资料如是复印件，须在复印件上加盖有效公章。</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val="zh-CN"/>
        </w:rPr>
        <w:t>投标人的</w:t>
      </w:r>
      <w:r>
        <w:rPr>
          <w:rFonts w:hint="eastAsia" w:ascii="新宋体" w:hAnsi="新宋体" w:eastAsia="新宋体" w:cs="新宋体"/>
          <w:color w:val="auto"/>
          <w:sz w:val="22"/>
          <w:szCs w:val="22"/>
          <w:highlight w:val="none"/>
          <w:shd w:val="clear" w:color="auto" w:fill="auto"/>
        </w:rPr>
        <w:t>投标文件必须按照招标文件要求制作</w:t>
      </w:r>
      <w:r>
        <w:rPr>
          <w:rFonts w:hint="eastAsia" w:ascii="新宋体" w:hAnsi="新宋体" w:eastAsia="新宋体" w:cs="新宋体"/>
          <w:bCs/>
          <w:color w:val="auto"/>
          <w:sz w:val="22"/>
          <w:szCs w:val="22"/>
          <w:highlight w:val="none"/>
          <w:shd w:val="clear" w:color="auto" w:fill="auto"/>
        </w:rPr>
        <w:t>。</w:t>
      </w:r>
    </w:p>
    <w:p>
      <w:pPr>
        <w:spacing w:line="46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4、投标报价</w:t>
      </w:r>
    </w:p>
    <w:p>
      <w:pPr>
        <w:spacing w:line="46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highlight w:val="none"/>
          <w:shd w:val="clear" w:color="auto" w:fill="auto"/>
        </w:rPr>
        <w:t>4.1</w:t>
      </w:r>
      <w:r>
        <w:rPr>
          <w:rFonts w:hint="eastAsia" w:ascii="新宋体" w:hAnsi="新宋体" w:eastAsia="新宋体" w:cs="新宋体"/>
          <w:b/>
          <w:color w:val="auto"/>
          <w:sz w:val="22"/>
          <w:szCs w:val="22"/>
          <w:highlight w:val="none"/>
          <w:shd w:val="clear" w:color="auto" w:fill="auto"/>
        </w:rPr>
        <w:t>投标报价是指正确的完全履行采购内容及要求所可能发生的全部费用，包括为完成项目所需的一切人员工资、奖金、各种加班费、夜餐费、各种社会保险、食宿与交通、安全、维修、管理费用、税费、利润、完成合同所需的一切本身和不可或缺的所有工作开支、政策性文件规定及合同包含的所有风险、责任等各项全部费用。</w:t>
      </w:r>
    </w:p>
    <w:p>
      <w:pPr>
        <w:spacing w:line="46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4.2投标人必须按附件中的投标报价一览表、投标分项报价表内容填写价格，并由投标人代表签署。</w:t>
      </w:r>
    </w:p>
    <w:p>
      <w:pPr>
        <w:spacing w:line="46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4.3</w:t>
      </w:r>
      <w:r>
        <w:rPr>
          <w:rFonts w:hint="eastAsia" w:ascii="新宋体" w:hAnsi="新宋体" w:eastAsia="新宋体" w:cs="新宋体"/>
          <w:b/>
          <w:color w:val="auto"/>
          <w:sz w:val="22"/>
          <w:highlight w:val="none"/>
          <w:shd w:val="clear" w:color="auto" w:fill="auto"/>
        </w:rPr>
        <w:t>投标货币以人民币进行投标</w:t>
      </w:r>
      <w:r>
        <w:rPr>
          <w:rFonts w:hint="eastAsia" w:ascii="新宋体" w:hAnsi="新宋体" w:eastAsia="新宋体" w:cs="新宋体"/>
          <w:b/>
          <w:color w:val="auto"/>
          <w:sz w:val="22"/>
          <w:szCs w:val="22"/>
          <w:highlight w:val="none"/>
          <w:shd w:val="clear" w:color="auto" w:fill="auto"/>
        </w:rPr>
        <w:t>。</w:t>
      </w:r>
    </w:p>
    <w:p>
      <w:pPr>
        <w:spacing w:line="46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4.4</w:t>
      </w:r>
      <w:r>
        <w:rPr>
          <w:rFonts w:hint="eastAsia" w:ascii="新宋体" w:hAnsi="新宋体" w:eastAsia="新宋体" w:cs="新宋体"/>
          <w:b/>
          <w:color w:val="auto"/>
          <w:sz w:val="22"/>
          <w:highlight w:val="none"/>
          <w:shd w:val="clear" w:color="auto" w:fill="auto"/>
        </w:rPr>
        <w:t>招标人和招标代理机构不接受任何选择投标，对任何服务</w:t>
      </w:r>
      <w:r>
        <w:rPr>
          <w:rFonts w:hint="eastAsia" w:ascii="新宋体" w:hAnsi="新宋体" w:eastAsia="新宋体" w:cs="新宋体"/>
          <w:b/>
          <w:color w:val="auto"/>
          <w:sz w:val="22"/>
          <w:highlight w:val="none"/>
          <w:shd w:val="clear" w:color="auto" w:fill="auto"/>
          <w:lang w:val="en-US" w:eastAsia="zh-CN"/>
        </w:rPr>
        <w:t>或货物</w:t>
      </w:r>
      <w:r>
        <w:rPr>
          <w:rFonts w:hint="eastAsia" w:ascii="新宋体" w:hAnsi="新宋体" w:eastAsia="新宋体" w:cs="新宋体"/>
          <w:b/>
          <w:color w:val="auto"/>
          <w:sz w:val="22"/>
          <w:highlight w:val="none"/>
          <w:shd w:val="clear" w:color="auto" w:fill="auto"/>
        </w:rPr>
        <w:t>只允许一个价格。</w:t>
      </w:r>
    </w:p>
    <w:p>
      <w:pPr>
        <w:spacing w:line="46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4.5招标人和</w:t>
      </w:r>
      <w:r>
        <w:rPr>
          <w:rFonts w:hint="eastAsia" w:ascii="新宋体" w:hAnsi="新宋体" w:eastAsia="新宋体" w:cs="新宋体"/>
          <w:color w:val="auto"/>
          <w:sz w:val="22"/>
          <w:highlight w:val="none"/>
          <w:shd w:val="clear" w:color="auto" w:fill="auto"/>
        </w:rPr>
        <w:t>招标代理机构</w:t>
      </w:r>
      <w:r>
        <w:rPr>
          <w:rFonts w:hint="eastAsia" w:ascii="新宋体" w:hAnsi="新宋体" w:eastAsia="新宋体" w:cs="新宋体"/>
          <w:color w:val="auto"/>
          <w:sz w:val="22"/>
          <w:szCs w:val="22"/>
          <w:highlight w:val="none"/>
          <w:shd w:val="clear" w:color="auto" w:fill="auto"/>
        </w:rPr>
        <w:t>要求分类报价是为了方便评标，但在任何情况下不限制招标人以其认为最合适的条款、条件签订合同的权利。</w:t>
      </w:r>
    </w:p>
    <w:p>
      <w:pPr>
        <w:spacing w:line="46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4.6投标报价报出后，投标人不得以任何理由予以变更。任何包含价格调整的要求，将被认为是非实质性响应投标而予以否决。</w:t>
      </w:r>
    </w:p>
    <w:p>
      <w:pPr>
        <w:spacing w:line="46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4.7最低报价不能作为中标的保证。</w:t>
      </w:r>
    </w:p>
    <w:p>
      <w:pPr>
        <w:spacing w:line="46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5、投标有效期</w:t>
      </w:r>
    </w:p>
    <w:p>
      <w:pPr>
        <w:spacing w:line="46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5.1自开标之日起</w:t>
      </w:r>
      <w:r>
        <w:rPr>
          <w:rFonts w:hint="eastAsia" w:ascii="新宋体" w:hAnsi="新宋体" w:eastAsia="新宋体" w:cs="新宋体"/>
          <w:b/>
          <w:bCs/>
          <w:color w:val="auto"/>
          <w:sz w:val="22"/>
          <w:szCs w:val="22"/>
          <w:highlight w:val="none"/>
          <w:shd w:val="clear" w:color="auto" w:fill="auto"/>
          <w:lang w:val="en-US" w:eastAsia="zh-CN"/>
        </w:rPr>
        <w:t>90</w:t>
      </w:r>
      <w:r>
        <w:rPr>
          <w:rFonts w:hint="eastAsia" w:ascii="新宋体" w:hAnsi="新宋体" w:eastAsia="新宋体" w:cs="新宋体"/>
          <w:b/>
          <w:color w:val="auto"/>
          <w:sz w:val="22"/>
          <w:szCs w:val="22"/>
          <w:highlight w:val="none"/>
          <w:shd w:val="clear" w:color="auto" w:fill="auto"/>
        </w:rPr>
        <w:t>天内投标应保持有效。</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pPr>
        <w:spacing w:line="46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6、投标保证金</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无。</w:t>
      </w:r>
    </w:p>
    <w:p>
      <w:pPr>
        <w:spacing w:line="46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7、投标文件编制</w:t>
      </w:r>
    </w:p>
    <w:p>
      <w:pPr>
        <w:spacing w:line="460" w:lineRule="exact"/>
        <w:ind w:firstLine="442" w:firstLineChars="200"/>
        <w:rPr>
          <w:rFonts w:hint="eastAsia" w:ascii="新宋体" w:hAnsi="新宋体" w:eastAsia="新宋体" w:cs="新宋体"/>
          <w:b/>
          <w:bCs/>
          <w:color w:val="auto"/>
          <w:sz w:val="22"/>
          <w:szCs w:val="22"/>
          <w:highlight w:val="none"/>
          <w:u w:val="single"/>
          <w:shd w:val="clear" w:color="auto" w:fill="auto"/>
        </w:rPr>
      </w:pPr>
      <w:r>
        <w:rPr>
          <w:rFonts w:hint="eastAsia" w:ascii="新宋体" w:hAnsi="新宋体" w:eastAsia="新宋体" w:cs="新宋体"/>
          <w:b/>
          <w:bCs/>
          <w:color w:val="auto"/>
          <w:sz w:val="22"/>
          <w:szCs w:val="22"/>
          <w:highlight w:val="none"/>
          <w:u w:val="single"/>
          <w:shd w:val="clear" w:color="auto" w:fill="auto"/>
        </w:rPr>
        <w:t>7.1本项目通过“</w:t>
      </w:r>
      <w:r>
        <w:rPr>
          <w:rFonts w:hint="eastAsia" w:ascii="新宋体" w:hAnsi="新宋体" w:eastAsia="新宋体" w:cs="新宋体"/>
          <w:b/>
          <w:bCs/>
          <w:color w:val="auto"/>
          <w:sz w:val="22"/>
          <w:szCs w:val="22"/>
          <w:highlight w:val="none"/>
          <w:u w:val="single"/>
          <w:shd w:val="clear" w:color="auto" w:fill="auto"/>
          <w:lang w:eastAsia="zh-CN"/>
        </w:rPr>
        <w:t>乐采云平台</w:t>
      </w:r>
      <w:r>
        <w:rPr>
          <w:rFonts w:hint="eastAsia" w:ascii="新宋体" w:hAnsi="新宋体" w:eastAsia="新宋体" w:cs="新宋体"/>
          <w:b/>
          <w:bCs/>
          <w:color w:val="auto"/>
          <w:sz w:val="22"/>
          <w:szCs w:val="22"/>
          <w:highlight w:val="none"/>
          <w:u w:val="single"/>
          <w:shd w:val="clear" w:color="auto" w:fill="auto"/>
        </w:rPr>
        <w:t>（</w:t>
      </w:r>
      <w:r>
        <w:rPr>
          <w:rFonts w:hint="eastAsia" w:ascii="新宋体" w:hAnsi="新宋体" w:eastAsia="新宋体" w:cs="新宋体"/>
          <w:b/>
          <w:bCs/>
          <w:color w:val="auto"/>
          <w:sz w:val="22"/>
          <w:szCs w:val="22"/>
          <w:highlight w:val="none"/>
          <w:u w:val="single"/>
          <w:shd w:val="clear" w:color="auto" w:fill="auto"/>
          <w:lang w:eastAsia="zh-CN"/>
        </w:rPr>
        <w:t>https://www.lecaiyun.com/</w:t>
      </w:r>
      <w:r>
        <w:rPr>
          <w:rFonts w:hint="eastAsia" w:ascii="新宋体" w:hAnsi="新宋体" w:eastAsia="新宋体" w:cs="新宋体"/>
          <w:b/>
          <w:bCs/>
          <w:color w:val="auto"/>
          <w:sz w:val="22"/>
          <w:szCs w:val="22"/>
          <w:highlight w:val="none"/>
          <w:u w:val="single"/>
          <w:shd w:val="clear" w:color="auto" w:fill="auto"/>
        </w:rPr>
        <w:t>）”实行在线投标响应（电子投标）。供应商应通过“</w:t>
      </w:r>
      <w:r>
        <w:rPr>
          <w:rFonts w:hint="eastAsia" w:ascii="新宋体" w:hAnsi="新宋体" w:eastAsia="新宋体" w:cs="新宋体"/>
          <w:b/>
          <w:bCs/>
          <w:color w:val="auto"/>
          <w:sz w:val="22"/>
          <w:szCs w:val="22"/>
          <w:highlight w:val="none"/>
          <w:u w:val="single"/>
          <w:shd w:val="clear" w:color="auto" w:fill="auto"/>
          <w:lang w:eastAsia="zh-CN"/>
        </w:rPr>
        <w:t>乐采云</w:t>
      </w:r>
      <w:r>
        <w:rPr>
          <w:rFonts w:hint="eastAsia" w:ascii="新宋体" w:hAnsi="新宋体" w:eastAsia="新宋体" w:cs="新宋体"/>
          <w:b/>
          <w:bCs/>
          <w:color w:val="auto"/>
          <w:sz w:val="22"/>
          <w:szCs w:val="22"/>
          <w:highlight w:val="none"/>
          <w:u w:val="single"/>
          <w:shd w:val="clear" w:color="auto" w:fill="auto"/>
        </w:rPr>
        <w:t>电子交易客户端”，并按照本招标文件和“</w:t>
      </w:r>
      <w:r>
        <w:rPr>
          <w:rFonts w:hint="eastAsia" w:ascii="新宋体" w:hAnsi="新宋体" w:eastAsia="新宋体" w:cs="新宋体"/>
          <w:b/>
          <w:bCs/>
          <w:color w:val="auto"/>
          <w:sz w:val="22"/>
          <w:szCs w:val="22"/>
          <w:highlight w:val="none"/>
          <w:u w:val="single"/>
          <w:shd w:val="clear" w:color="auto" w:fill="auto"/>
          <w:lang w:eastAsia="zh-CN"/>
        </w:rPr>
        <w:t>乐采云平台</w:t>
      </w:r>
      <w:r>
        <w:rPr>
          <w:rFonts w:hint="eastAsia" w:ascii="新宋体" w:hAnsi="新宋体" w:eastAsia="新宋体" w:cs="新宋体"/>
          <w:b/>
          <w:bCs/>
          <w:color w:val="auto"/>
          <w:sz w:val="22"/>
          <w:szCs w:val="22"/>
          <w:highlight w:val="none"/>
          <w:u w:val="single"/>
          <w:shd w:val="clear" w:color="auto" w:fill="auto"/>
        </w:rPr>
        <w:t>”的要求编制并加密投标文件。</w:t>
      </w:r>
    </w:p>
    <w:p>
      <w:pPr>
        <w:spacing w:line="460" w:lineRule="exact"/>
        <w:ind w:firstLine="442" w:firstLineChars="200"/>
        <w:rPr>
          <w:rFonts w:hint="eastAsia" w:ascii="新宋体" w:hAnsi="新宋体" w:eastAsia="新宋体" w:cs="新宋体"/>
          <w:b/>
          <w:bCs/>
          <w:color w:val="auto"/>
          <w:sz w:val="22"/>
          <w:szCs w:val="22"/>
          <w:highlight w:val="none"/>
          <w:u w:val="single"/>
          <w:shd w:val="clear" w:color="auto" w:fill="auto"/>
        </w:rPr>
      </w:pPr>
      <w:r>
        <w:rPr>
          <w:rFonts w:hint="eastAsia" w:ascii="新宋体" w:hAnsi="新宋体" w:eastAsia="新宋体" w:cs="新宋体"/>
          <w:b/>
          <w:bCs/>
          <w:color w:val="auto"/>
          <w:sz w:val="22"/>
          <w:szCs w:val="22"/>
          <w:highlight w:val="none"/>
          <w:u w:val="single"/>
          <w:shd w:val="clear" w:color="auto" w:fill="auto"/>
        </w:rPr>
        <w:t>7.2投标供应商应当按照本章节 “投标文件的构成”规定的内容及顺序在“</w:t>
      </w:r>
      <w:r>
        <w:rPr>
          <w:rFonts w:hint="eastAsia" w:ascii="新宋体" w:hAnsi="新宋体" w:eastAsia="新宋体" w:cs="新宋体"/>
          <w:b/>
          <w:bCs/>
          <w:color w:val="auto"/>
          <w:sz w:val="22"/>
          <w:szCs w:val="22"/>
          <w:highlight w:val="none"/>
          <w:u w:val="single"/>
          <w:shd w:val="clear" w:color="auto" w:fill="auto"/>
          <w:lang w:eastAsia="zh-CN"/>
        </w:rPr>
        <w:t>乐采云</w:t>
      </w:r>
      <w:r>
        <w:rPr>
          <w:rFonts w:hint="eastAsia" w:ascii="新宋体" w:hAnsi="新宋体" w:eastAsia="新宋体" w:cs="新宋体"/>
          <w:b/>
          <w:bCs/>
          <w:color w:val="auto"/>
          <w:sz w:val="22"/>
          <w:szCs w:val="22"/>
          <w:highlight w:val="none"/>
          <w:u w:val="single"/>
          <w:shd w:val="clear" w:color="auto" w:fill="auto"/>
        </w:rPr>
        <w:t>电子交易客户端”编制投标文件。其中《资格文件》和《商务技术文件》中不得出现本项目投标报价。</w:t>
      </w:r>
    </w:p>
    <w:p>
      <w:pPr>
        <w:spacing w:line="460" w:lineRule="exact"/>
        <w:ind w:firstLine="442" w:firstLineChars="200"/>
        <w:rPr>
          <w:rFonts w:hint="eastAsia" w:ascii="新宋体" w:hAnsi="新宋体" w:eastAsia="新宋体" w:cs="新宋体"/>
          <w:b/>
          <w:bCs/>
          <w:color w:val="auto"/>
          <w:sz w:val="22"/>
          <w:szCs w:val="22"/>
          <w:highlight w:val="none"/>
          <w:u w:val="single"/>
          <w:shd w:val="clear" w:color="auto" w:fill="auto"/>
        </w:rPr>
      </w:pPr>
      <w:r>
        <w:rPr>
          <w:rFonts w:hint="eastAsia" w:ascii="新宋体" w:hAnsi="新宋体" w:eastAsia="新宋体" w:cs="新宋体"/>
          <w:b/>
          <w:bCs/>
          <w:color w:val="auto"/>
          <w:sz w:val="22"/>
          <w:szCs w:val="22"/>
          <w:highlight w:val="none"/>
          <w:u w:val="single"/>
          <w:shd w:val="clear" w:color="auto" w:fill="auto"/>
        </w:rPr>
        <w:t>7.3本文件《附件》中有提供格式的，投标供应商须参照格式进行编制（格式中要求提供相关证明材料的还需后附相关证明材料），并按格式要求在指定位置根据要求进行签章，否则视为未提供；本文件《附件》未提供格式的，请各投标人自行拟定格式，并加盖单位公章并由法定代表人或其授权代表签署（签字或盖章），否则视为未提供。</w:t>
      </w:r>
    </w:p>
    <w:p>
      <w:pPr>
        <w:spacing w:line="460" w:lineRule="exact"/>
        <w:ind w:firstLine="442" w:firstLineChars="200"/>
        <w:rPr>
          <w:rFonts w:hint="eastAsia" w:ascii="新宋体" w:hAnsi="新宋体" w:eastAsia="新宋体" w:cs="新宋体"/>
          <w:b/>
          <w:bCs/>
          <w:color w:val="auto"/>
          <w:sz w:val="22"/>
          <w:szCs w:val="22"/>
          <w:highlight w:val="none"/>
          <w:u w:val="single"/>
          <w:shd w:val="clear" w:color="auto" w:fill="auto"/>
        </w:rPr>
      </w:pPr>
      <w:r>
        <w:rPr>
          <w:rFonts w:hint="eastAsia" w:ascii="新宋体" w:hAnsi="新宋体" w:eastAsia="新宋体" w:cs="新宋体"/>
          <w:b/>
          <w:bCs/>
          <w:color w:val="auto"/>
          <w:sz w:val="22"/>
          <w:szCs w:val="22"/>
          <w:highlight w:val="none"/>
          <w:u w:val="single"/>
          <w:shd w:val="clear" w:color="auto" w:fill="auto"/>
        </w:rPr>
        <w:t>7.4《投标文件》内容不完整、编排混乱导致《投标文件》被误读、漏读或者查找不到相关内容的，投标人自行负责。</w:t>
      </w:r>
    </w:p>
    <w:p>
      <w:pPr>
        <w:spacing w:line="460" w:lineRule="exact"/>
        <w:ind w:firstLine="442" w:firstLineChars="200"/>
        <w:rPr>
          <w:rFonts w:hint="eastAsia" w:ascii="新宋体" w:hAnsi="新宋体" w:eastAsia="新宋体" w:cs="新宋体"/>
          <w:b/>
          <w:bCs/>
          <w:color w:val="auto"/>
          <w:sz w:val="22"/>
          <w:szCs w:val="22"/>
          <w:highlight w:val="none"/>
          <w:u w:val="single"/>
          <w:shd w:val="clear" w:color="auto" w:fill="auto"/>
        </w:rPr>
      </w:pPr>
      <w:r>
        <w:rPr>
          <w:rFonts w:hint="eastAsia" w:ascii="新宋体" w:hAnsi="新宋体" w:eastAsia="新宋体" w:cs="新宋体"/>
          <w:b/>
          <w:bCs/>
          <w:color w:val="auto"/>
          <w:sz w:val="22"/>
          <w:szCs w:val="22"/>
          <w:highlight w:val="none"/>
          <w:u w:val="single"/>
          <w:shd w:val="clear" w:color="auto" w:fill="auto"/>
        </w:rPr>
        <w:t>7.5《投标文件》因字迹潦草或表达不清所引起的后果由投标供应商负责。</w:t>
      </w:r>
    </w:p>
    <w:p>
      <w:pPr>
        <w:spacing w:line="460" w:lineRule="exact"/>
        <w:ind w:firstLine="442" w:firstLineChars="200"/>
        <w:rPr>
          <w:rFonts w:hint="eastAsia" w:ascii="新宋体" w:hAnsi="新宋体" w:eastAsia="新宋体" w:cs="新宋体"/>
          <w:b/>
          <w:bCs/>
          <w:color w:val="auto"/>
          <w:sz w:val="22"/>
          <w:szCs w:val="22"/>
          <w:highlight w:val="none"/>
          <w:u w:val="single"/>
          <w:shd w:val="clear" w:color="auto" w:fill="auto"/>
        </w:rPr>
      </w:pPr>
      <w:r>
        <w:rPr>
          <w:rFonts w:hint="eastAsia" w:ascii="新宋体" w:hAnsi="新宋体" w:eastAsia="新宋体" w:cs="新宋体"/>
          <w:b/>
          <w:bCs/>
          <w:color w:val="auto"/>
          <w:sz w:val="22"/>
          <w:szCs w:val="22"/>
          <w:highlight w:val="none"/>
          <w:u w:val="single"/>
          <w:shd w:val="clear" w:color="auto" w:fill="auto"/>
        </w:rPr>
        <w:t>7.6投标供应商没有按照本章节 “投标文件的构成”要求提供全部资料，或者没有仔细阅读招标文件，或者没有对招标文件在各方面的要求作出实质性响应是投标供应商的风险，由此造成的一切后果由投标供应商自行承担。</w:t>
      </w:r>
    </w:p>
    <w:p>
      <w:pPr>
        <w:spacing w:line="46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8、投标文件的签章</w:t>
      </w:r>
    </w:p>
    <w:p>
      <w:pPr>
        <w:spacing w:line="46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8.1《投标文件》的签章：见《前附表》；</w:t>
      </w:r>
    </w:p>
    <w:p>
      <w:pPr>
        <w:spacing w:line="46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8.2《投标文件》应由投标供应商法定代表人或其授权代表签字（或盖章），并时加盖投标供应商公章。</w:t>
      </w:r>
    </w:p>
    <w:p>
      <w:pPr>
        <w:spacing w:line="46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8.3电子签章操作指南详见采购公告附件《供应商项目采购-电子招投标操作指南》。</w:t>
      </w:r>
    </w:p>
    <w:p>
      <w:pPr>
        <w:spacing w:line="46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9、投标文件的形式</w:t>
      </w:r>
    </w:p>
    <w:p>
      <w:pPr>
        <w:spacing w:line="46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9.1投标文件的形式：见《前附表》；</w:t>
      </w:r>
    </w:p>
    <w:p>
      <w:pPr>
        <w:spacing w:line="46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9.2“电子加密投标文件”：“电子加密投标文件”是指通过“</w:t>
      </w:r>
      <w:r>
        <w:rPr>
          <w:rFonts w:hint="eastAsia" w:ascii="新宋体" w:hAnsi="新宋体" w:eastAsia="新宋体" w:cs="新宋体"/>
          <w:b/>
          <w:bCs/>
          <w:color w:val="auto"/>
          <w:sz w:val="22"/>
          <w:szCs w:val="22"/>
          <w:highlight w:val="none"/>
          <w:shd w:val="clear" w:color="auto" w:fill="auto"/>
          <w:lang w:eastAsia="zh-CN"/>
        </w:rPr>
        <w:t>乐采云</w:t>
      </w:r>
      <w:r>
        <w:rPr>
          <w:rFonts w:hint="eastAsia" w:ascii="新宋体" w:hAnsi="新宋体" w:eastAsia="新宋体" w:cs="新宋体"/>
          <w:b/>
          <w:bCs/>
          <w:color w:val="auto"/>
          <w:sz w:val="22"/>
          <w:szCs w:val="22"/>
          <w:highlight w:val="none"/>
          <w:shd w:val="clear" w:color="auto" w:fill="auto"/>
        </w:rPr>
        <w:t>电子交易客户端”完成投标文件编制后生成并加密的数据电文形式的投标文件。</w:t>
      </w:r>
    </w:p>
    <w:p>
      <w:pPr>
        <w:spacing w:line="46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9.3“备份投标文件”：“备份投标文件”是指与“电子加密投标文件”同时生成的数据电文形式的电子文件（备份标书），其他方式编制的“备份投标文件”视为无效的“备份投标文件”。</w:t>
      </w:r>
    </w:p>
    <w:p>
      <w:pPr>
        <w:spacing w:line="46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10、投标文件的份数</w:t>
      </w:r>
    </w:p>
    <w:p>
      <w:pPr>
        <w:spacing w:line="46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10.1投标文件的份数：见《前附表》。</w:t>
      </w:r>
    </w:p>
    <w:p>
      <w:pPr>
        <w:pStyle w:val="4"/>
        <w:jc w:val="center"/>
        <w:rPr>
          <w:rFonts w:hint="eastAsia" w:ascii="新宋体" w:hAnsi="新宋体" w:eastAsia="新宋体" w:cs="新宋体"/>
          <w:bCs/>
          <w:color w:val="auto"/>
          <w:szCs w:val="40"/>
          <w:highlight w:val="none"/>
          <w:shd w:val="clear" w:color="auto" w:fill="auto"/>
        </w:rPr>
      </w:pPr>
      <w:bookmarkStart w:id="17" w:name="_Toc24612"/>
      <w:r>
        <w:rPr>
          <w:rFonts w:hint="eastAsia" w:ascii="新宋体" w:hAnsi="新宋体" w:eastAsia="新宋体" w:cs="新宋体"/>
          <w:color w:val="auto"/>
          <w:highlight w:val="none"/>
          <w:shd w:val="clear" w:color="auto" w:fill="auto"/>
        </w:rPr>
        <w:t>四、 投标文件的递交</w:t>
      </w:r>
      <w:bookmarkEnd w:id="17"/>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1、投标文件的上传和递交</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1.1“投标文件”的上传、递交：见《前附表》。</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2、“电子加密投标文件”解密和异常情况处理</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2.1“电子加密投标文件”解密：见《前附表》。</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3、投标文件的补充、修改或撤回</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3.1供应商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”将予以拒收。</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3.2投标截止时间后，投标供应商不得撤回、修改《投标文件》。</w:t>
      </w:r>
    </w:p>
    <w:p>
      <w:pPr>
        <w:spacing w:line="46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4、投标文件的备选方案</w:t>
      </w:r>
    </w:p>
    <w:p>
      <w:pPr>
        <w:spacing w:line="460" w:lineRule="exact"/>
        <w:ind w:firstLine="440"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4.1投标供应商不得递交任何的投标备选（替代）方案，否则其投标文件将作无效标处理。与“电子加密投标文件”同时生成的“备份投标文件”不是投标备选（替代）方案。</w:t>
      </w:r>
    </w:p>
    <w:p>
      <w:pPr>
        <w:pStyle w:val="4"/>
        <w:jc w:val="center"/>
        <w:rPr>
          <w:rFonts w:hint="eastAsia" w:ascii="新宋体" w:hAnsi="新宋体" w:eastAsia="新宋体" w:cs="新宋体"/>
          <w:color w:val="auto"/>
          <w:highlight w:val="none"/>
          <w:shd w:val="clear" w:color="auto" w:fill="auto"/>
        </w:rPr>
      </w:pPr>
      <w:bookmarkStart w:id="18" w:name="_Toc8"/>
      <w:r>
        <w:rPr>
          <w:rFonts w:hint="eastAsia" w:ascii="新宋体" w:hAnsi="新宋体" w:eastAsia="新宋体" w:cs="新宋体"/>
          <w:color w:val="auto"/>
          <w:highlight w:val="none"/>
          <w:shd w:val="clear" w:color="auto" w:fill="auto"/>
        </w:rPr>
        <w:t>五、 开标和评标</w:t>
      </w:r>
      <w:bookmarkEnd w:id="18"/>
    </w:p>
    <w:p>
      <w:pPr>
        <w:spacing w:line="44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1、评标委员会</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招标人和招标代理机构组建评标委员会。评标委员会的成员在评标过程中必须严格遵守《政府采购法》等有关法律、法规的规定。</w:t>
      </w:r>
    </w:p>
    <w:p>
      <w:pPr>
        <w:spacing w:line="44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2、评标过程的保密性</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开标后直至向中标人授予合同时止，凡与评审有关的资料均不得向投标人及与评标无关人员透露。如果投标人在评标过程中试图向招标人和招标代理机构施加影响，其投标将被拒绝。</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3、开标形式</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招标代理机构</w:t>
      </w:r>
      <w:r>
        <w:rPr>
          <w:rFonts w:hint="eastAsia" w:ascii="新宋体" w:hAnsi="新宋体" w:eastAsia="新宋体" w:cs="新宋体"/>
          <w:b/>
          <w:color w:val="auto"/>
          <w:sz w:val="22"/>
          <w:szCs w:val="22"/>
          <w:highlight w:val="none"/>
          <w:shd w:val="clear" w:color="auto" w:fill="auto"/>
        </w:rPr>
        <w:t>将按照招标文件规定的时间通过“</w:t>
      </w:r>
      <w:r>
        <w:rPr>
          <w:rFonts w:hint="eastAsia" w:ascii="新宋体" w:hAnsi="新宋体" w:eastAsia="新宋体" w:cs="新宋体"/>
          <w:b/>
          <w:color w:val="auto"/>
          <w:sz w:val="22"/>
          <w:szCs w:val="22"/>
          <w:highlight w:val="none"/>
          <w:shd w:val="clear" w:color="auto" w:fill="auto"/>
          <w:lang w:eastAsia="zh-CN"/>
        </w:rPr>
        <w:t>乐采云平台</w:t>
      </w:r>
      <w:r>
        <w:rPr>
          <w:rFonts w:hint="eastAsia" w:ascii="新宋体" w:hAnsi="新宋体" w:eastAsia="新宋体" w:cs="新宋体"/>
          <w:b/>
          <w:color w:val="auto"/>
          <w:sz w:val="22"/>
          <w:szCs w:val="22"/>
          <w:highlight w:val="none"/>
          <w:shd w:val="clear" w:color="auto" w:fill="auto"/>
        </w:rPr>
        <w:t>”组织开标、开启投标文件，所有供应商均应当准时</w:t>
      </w:r>
      <w:r>
        <w:rPr>
          <w:rFonts w:hint="eastAsia" w:ascii="新宋体" w:hAnsi="新宋体" w:eastAsia="新宋体" w:cs="新宋体"/>
          <w:b/>
          <w:color w:val="auto"/>
          <w:sz w:val="22"/>
          <w:szCs w:val="22"/>
          <w:highlight w:val="none"/>
          <w:shd w:val="clear" w:color="auto" w:fill="auto"/>
          <w:lang w:eastAsia="zh-CN"/>
        </w:rPr>
        <w:t>（</w:t>
      </w:r>
      <w:r>
        <w:rPr>
          <w:rFonts w:hint="eastAsia" w:ascii="新宋体" w:hAnsi="新宋体" w:eastAsia="新宋体" w:cs="新宋体"/>
          <w:b/>
          <w:color w:val="auto"/>
          <w:sz w:val="22"/>
          <w:szCs w:val="22"/>
          <w:highlight w:val="none"/>
          <w:shd w:val="clear" w:color="auto" w:fill="auto"/>
        </w:rPr>
        <w:t>在线</w:t>
      </w:r>
      <w:r>
        <w:rPr>
          <w:rFonts w:hint="eastAsia" w:ascii="新宋体" w:hAnsi="新宋体" w:eastAsia="新宋体" w:cs="新宋体"/>
          <w:b/>
          <w:color w:val="auto"/>
          <w:sz w:val="22"/>
          <w:szCs w:val="22"/>
          <w:highlight w:val="none"/>
          <w:shd w:val="clear" w:color="auto" w:fill="auto"/>
          <w:lang w:eastAsia="zh-CN"/>
        </w:rPr>
        <w:t>）</w:t>
      </w:r>
      <w:r>
        <w:rPr>
          <w:rFonts w:hint="eastAsia" w:ascii="新宋体" w:hAnsi="新宋体" w:eastAsia="新宋体" w:cs="新宋体"/>
          <w:b/>
          <w:color w:val="auto"/>
          <w:sz w:val="22"/>
          <w:szCs w:val="22"/>
          <w:highlight w:val="none"/>
          <w:shd w:val="clear" w:color="auto" w:fill="auto"/>
        </w:rPr>
        <w:t>参加。</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4、开标准备</w:t>
      </w:r>
    </w:p>
    <w:p>
      <w:pPr>
        <w:spacing w:line="440" w:lineRule="exact"/>
        <w:ind w:firstLine="440" w:firstLineChars="200"/>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4.1开标的准备工作由</w:t>
      </w:r>
      <w:r>
        <w:rPr>
          <w:rFonts w:hint="eastAsia" w:ascii="新宋体" w:hAnsi="新宋体" w:eastAsia="新宋体" w:cs="新宋体"/>
          <w:color w:val="auto"/>
          <w:kern w:val="0"/>
          <w:sz w:val="22"/>
          <w:szCs w:val="22"/>
          <w:highlight w:val="none"/>
          <w:shd w:val="clear" w:color="auto" w:fill="auto"/>
          <w:lang w:eastAsia="zh-CN"/>
        </w:rPr>
        <w:t>招标代理机构</w:t>
      </w:r>
      <w:r>
        <w:rPr>
          <w:rFonts w:hint="eastAsia" w:ascii="新宋体" w:hAnsi="新宋体" w:eastAsia="新宋体" w:cs="新宋体"/>
          <w:color w:val="auto"/>
          <w:kern w:val="0"/>
          <w:sz w:val="22"/>
          <w:szCs w:val="22"/>
          <w:highlight w:val="none"/>
          <w:shd w:val="clear" w:color="auto" w:fill="auto"/>
        </w:rPr>
        <w:t>负责落实；</w:t>
      </w:r>
    </w:p>
    <w:p>
      <w:pPr>
        <w:spacing w:line="440" w:lineRule="exact"/>
        <w:ind w:firstLine="440" w:firstLineChars="200"/>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4.2</w:t>
      </w:r>
      <w:r>
        <w:rPr>
          <w:rFonts w:hint="eastAsia" w:ascii="新宋体" w:hAnsi="新宋体" w:eastAsia="新宋体" w:cs="新宋体"/>
          <w:b/>
          <w:color w:val="auto"/>
          <w:sz w:val="22"/>
          <w:szCs w:val="22"/>
          <w:highlight w:val="none"/>
          <w:shd w:val="clear" w:color="auto" w:fill="auto"/>
          <w:lang w:eastAsia="zh-CN"/>
        </w:rPr>
        <w:t>招标代理机构</w:t>
      </w:r>
      <w:r>
        <w:rPr>
          <w:rFonts w:hint="eastAsia" w:ascii="新宋体" w:hAnsi="新宋体" w:eastAsia="新宋体" w:cs="新宋体"/>
          <w:b/>
          <w:color w:val="auto"/>
          <w:sz w:val="22"/>
          <w:szCs w:val="22"/>
          <w:highlight w:val="none"/>
          <w:shd w:val="clear" w:color="auto" w:fill="auto"/>
        </w:rPr>
        <w:t>将按照招标文件规定的时间通过“</w:t>
      </w:r>
      <w:r>
        <w:rPr>
          <w:rFonts w:hint="eastAsia" w:ascii="新宋体" w:hAnsi="新宋体" w:eastAsia="新宋体" w:cs="新宋体"/>
          <w:b/>
          <w:color w:val="auto"/>
          <w:sz w:val="22"/>
          <w:szCs w:val="22"/>
          <w:highlight w:val="none"/>
          <w:shd w:val="clear" w:color="auto" w:fill="auto"/>
          <w:lang w:eastAsia="zh-CN"/>
        </w:rPr>
        <w:t>乐采云平台</w:t>
      </w:r>
      <w:r>
        <w:rPr>
          <w:rFonts w:hint="eastAsia" w:ascii="新宋体" w:hAnsi="新宋体" w:eastAsia="新宋体" w:cs="新宋体"/>
          <w:b/>
          <w:color w:val="auto"/>
          <w:sz w:val="22"/>
          <w:szCs w:val="22"/>
          <w:highlight w:val="none"/>
          <w:shd w:val="clear" w:color="auto" w:fill="auto"/>
        </w:rPr>
        <w:t>”组织开标、开启投标文件，所有供应商均应当准时（在线）参加。</w:t>
      </w:r>
      <w:r>
        <w:rPr>
          <w:rFonts w:hint="eastAsia" w:ascii="新宋体" w:hAnsi="新宋体" w:eastAsia="新宋体" w:cs="新宋体"/>
          <w:b/>
          <w:color w:val="auto"/>
          <w:kern w:val="0"/>
          <w:sz w:val="22"/>
          <w:szCs w:val="22"/>
          <w:highlight w:val="none"/>
          <w:shd w:val="clear" w:color="auto" w:fill="auto"/>
        </w:rPr>
        <w:t>投标供应商如不参加开标大会的，视同认可开标结果，事后不得对采购相关人员、开标过程和开标结果提出异议，同时投标供应商因未在线参加开标而导致投标文件无法按时解密等一切后果由供应商自己承担。</w:t>
      </w:r>
    </w:p>
    <w:p>
      <w:pPr>
        <w:spacing w:line="44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5、开标流程</w:t>
      </w:r>
    </w:p>
    <w:p>
      <w:pPr>
        <w:spacing w:line="440" w:lineRule="exact"/>
        <w:ind w:firstLine="442" w:firstLineChars="200"/>
        <w:rPr>
          <w:rFonts w:hint="eastAsia" w:ascii="新宋体" w:hAnsi="新宋体" w:eastAsia="新宋体" w:cs="新宋体"/>
          <w:b/>
          <w:color w:val="auto"/>
          <w:kern w:val="0"/>
          <w:sz w:val="22"/>
          <w:szCs w:val="22"/>
          <w:highlight w:val="none"/>
          <w:shd w:val="clear" w:color="auto" w:fill="auto"/>
        </w:rPr>
      </w:pPr>
      <w:r>
        <w:rPr>
          <w:rFonts w:hint="eastAsia" w:ascii="新宋体" w:hAnsi="新宋体" w:eastAsia="新宋体" w:cs="新宋体"/>
          <w:b/>
          <w:color w:val="auto"/>
          <w:kern w:val="0"/>
          <w:sz w:val="22"/>
          <w:szCs w:val="22"/>
          <w:highlight w:val="none"/>
          <w:shd w:val="clear" w:color="auto" w:fill="auto"/>
        </w:rPr>
        <w:t>5.1开标、评标</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（1）向各投标供应商发出电子加密投标文件【开始解密】通知，由供应商按招标文件规定的时间内自行进行投标文件解密。投标供应商在规定的时间内无法完成已递交的“电子加密投标文件”解密的，如已按规 定递交了备份投标文件的，将由</w:t>
      </w:r>
      <w:r>
        <w:rPr>
          <w:rFonts w:hint="eastAsia" w:ascii="新宋体" w:hAnsi="新宋体" w:eastAsia="新宋体" w:cs="新宋体"/>
          <w:color w:val="auto"/>
          <w:kern w:val="0"/>
          <w:sz w:val="22"/>
          <w:szCs w:val="22"/>
          <w:highlight w:val="none"/>
          <w:shd w:val="clear" w:color="auto" w:fill="auto"/>
          <w:lang w:eastAsia="zh-CN"/>
        </w:rPr>
        <w:t>招标代理机构</w:t>
      </w:r>
      <w:r>
        <w:rPr>
          <w:rFonts w:hint="eastAsia" w:ascii="新宋体" w:hAnsi="新宋体" w:eastAsia="新宋体" w:cs="新宋体"/>
          <w:color w:val="auto"/>
          <w:kern w:val="0"/>
          <w:sz w:val="22"/>
          <w:szCs w:val="22"/>
          <w:highlight w:val="none"/>
          <w:shd w:val="clear" w:color="auto" w:fill="auto"/>
        </w:rPr>
        <w:t>按“</w:t>
      </w:r>
      <w:r>
        <w:rPr>
          <w:rFonts w:hint="eastAsia" w:ascii="新宋体" w:hAnsi="新宋体" w:eastAsia="新宋体" w:cs="新宋体"/>
          <w:color w:val="auto"/>
          <w:kern w:val="0"/>
          <w:sz w:val="22"/>
          <w:szCs w:val="22"/>
          <w:highlight w:val="none"/>
          <w:shd w:val="clear" w:color="auto" w:fill="auto"/>
          <w:lang w:eastAsia="zh-CN"/>
        </w:rPr>
        <w:t>乐采云平台</w:t>
      </w:r>
      <w:r>
        <w:rPr>
          <w:rFonts w:hint="eastAsia" w:ascii="新宋体" w:hAnsi="新宋体" w:eastAsia="新宋体" w:cs="新宋体"/>
          <w:color w:val="auto"/>
          <w:kern w:val="0"/>
          <w:sz w:val="22"/>
          <w:szCs w:val="22"/>
          <w:highlight w:val="none"/>
          <w:shd w:val="clear" w:color="auto" w:fill="auto"/>
        </w:rPr>
        <w:t>”操作规范将备份投标文件上传至“</w:t>
      </w:r>
      <w:r>
        <w:rPr>
          <w:rFonts w:hint="eastAsia" w:ascii="新宋体" w:hAnsi="新宋体" w:eastAsia="新宋体" w:cs="新宋体"/>
          <w:color w:val="auto"/>
          <w:kern w:val="0"/>
          <w:sz w:val="22"/>
          <w:szCs w:val="22"/>
          <w:highlight w:val="none"/>
          <w:shd w:val="clear" w:color="auto" w:fill="auto"/>
          <w:lang w:eastAsia="zh-CN"/>
        </w:rPr>
        <w:t>乐采云平台</w:t>
      </w:r>
      <w:r>
        <w:rPr>
          <w:rFonts w:hint="eastAsia" w:ascii="新宋体" w:hAnsi="新宋体" w:eastAsia="新宋体" w:cs="新宋体"/>
          <w:color w:val="auto"/>
          <w:kern w:val="0"/>
          <w:sz w:val="22"/>
          <w:szCs w:val="22"/>
          <w:highlight w:val="none"/>
          <w:shd w:val="clear" w:color="auto" w:fill="auto"/>
        </w:rPr>
        <w:t>”，上传成功后，“电子加密投标文件”自动失效；</w:t>
      </w:r>
    </w:p>
    <w:p>
      <w:pPr>
        <w:spacing w:line="440" w:lineRule="exact"/>
        <w:ind w:firstLine="440" w:firstLineChars="200"/>
        <w:rPr>
          <w:rFonts w:hint="eastAsia" w:ascii="新宋体" w:hAnsi="新宋体" w:eastAsia="新宋体" w:cs="新宋体"/>
          <w:color w:val="auto"/>
          <w:highlight w:val="none"/>
          <w:shd w:val="clear" w:color="auto" w:fill="auto"/>
        </w:rPr>
      </w:pPr>
      <w:r>
        <w:rPr>
          <w:rFonts w:hint="eastAsia" w:ascii="新宋体" w:hAnsi="新宋体" w:eastAsia="新宋体" w:cs="新宋体"/>
          <w:bCs/>
          <w:color w:val="auto"/>
          <w:sz w:val="22"/>
          <w:szCs w:val="22"/>
          <w:highlight w:val="none"/>
          <w:shd w:val="clear" w:color="auto" w:fill="auto"/>
        </w:rPr>
        <w:t>投标人不足3家的，不得开标。</w:t>
      </w:r>
    </w:p>
    <w:p>
      <w:pPr>
        <w:spacing w:line="440" w:lineRule="exact"/>
        <w:ind w:firstLine="440" w:firstLineChars="200"/>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（2）解密成功后，开启投标供应商的《报价文件》，由供应商对自己报价文件相关内容进行签字确认（不予确认的应说明理由，否则视为无异议）。</w:t>
      </w:r>
    </w:p>
    <w:p>
      <w:pPr>
        <w:spacing w:line="440" w:lineRule="exact"/>
        <w:ind w:firstLine="440" w:firstLineChars="200"/>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（3）开启《投标文件》，进入资格审查；</w:t>
      </w:r>
      <w:r>
        <w:rPr>
          <w:rFonts w:hint="eastAsia" w:ascii="新宋体" w:hAnsi="新宋体" w:eastAsia="新宋体" w:cs="新宋体"/>
          <w:bCs/>
          <w:color w:val="auto"/>
          <w:sz w:val="22"/>
          <w:szCs w:val="22"/>
          <w:highlight w:val="none"/>
          <w:shd w:val="clear" w:color="auto" w:fill="auto"/>
        </w:rPr>
        <w:t>合格投标人不足3家的，不得评标。</w:t>
      </w:r>
    </w:p>
    <w:p>
      <w:pPr>
        <w:spacing w:line="440" w:lineRule="exact"/>
        <w:ind w:firstLine="442" w:firstLineChars="200"/>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b/>
          <w:color w:val="auto"/>
          <w:kern w:val="0"/>
          <w:sz w:val="22"/>
          <w:szCs w:val="22"/>
          <w:highlight w:val="none"/>
          <w:shd w:val="clear" w:color="auto" w:fill="auto"/>
        </w:rPr>
        <w:t>备注：开标大会的结束后，</w:t>
      </w:r>
      <w:r>
        <w:rPr>
          <w:rFonts w:hint="eastAsia" w:ascii="新宋体" w:hAnsi="新宋体" w:eastAsia="新宋体" w:cs="新宋体"/>
          <w:b/>
          <w:color w:val="auto"/>
          <w:kern w:val="0"/>
          <w:sz w:val="22"/>
          <w:szCs w:val="22"/>
          <w:highlight w:val="none"/>
          <w:shd w:val="clear" w:color="auto" w:fill="auto"/>
          <w:lang w:eastAsia="zh-CN"/>
        </w:rPr>
        <w:t>招标人</w:t>
      </w:r>
      <w:r>
        <w:rPr>
          <w:rFonts w:hint="eastAsia" w:ascii="新宋体" w:hAnsi="新宋体" w:eastAsia="新宋体" w:cs="新宋体"/>
          <w:b/>
          <w:color w:val="auto"/>
          <w:kern w:val="0"/>
          <w:sz w:val="22"/>
          <w:szCs w:val="22"/>
          <w:highlight w:val="none"/>
          <w:shd w:val="clear" w:color="auto" w:fill="auto"/>
        </w:rPr>
        <w:t>或</w:t>
      </w:r>
      <w:r>
        <w:rPr>
          <w:rFonts w:hint="eastAsia" w:ascii="新宋体" w:hAnsi="新宋体" w:eastAsia="新宋体" w:cs="新宋体"/>
          <w:b/>
          <w:color w:val="auto"/>
          <w:kern w:val="0"/>
          <w:sz w:val="22"/>
          <w:szCs w:val="22"/>
          <w:highlight w:val="none"/>
          <w:shd w:val="clear" w:color="auto" w:fill="auto"/>
          <w:lang w:eastAsia="zh-CN"/>
        </w:rPr>
        <w:t>招标代理机构</w:t>
      </w:r>
      <w:r>
        <w:rPr>
          <w:rFonts w:hint="eastAsia" w:ascii="新宋体" w:hAnsi="新宋体" w:eastAsia="新宋体" w:cs="新宋体"/>
          <w:b/>
          <w:color w:val="auto"/>
          <w:kern w:val="0"/>
          <w:sz w:val="22"/>
          <w:szCs w:val="22"/>
          <w:highlight w:val="none"/>
          <w:shd w:val="clear" w:color="auto" w:fill="auto"/>
        </w:rPr>
        <w:t>将对依法对投标供应商的资格进行审查，资格审查结束后进入符合性审查和商务技术的评审工作，具体见本章节“投标供应商资格审查”相关规定。</w:t>
      </w:r>
    </w:p>
    <w:p>
      <w:pPr>
        <w:spacing w:line="440" w:lineRule="exact"/>
        <w:ind w:firstLine="440" w:firstLineChars="200"/>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（4）开启资格审查通过的投标供应商的商务技术文件进入符合性审查，</w:t>
      </w:r>
      <w:r>
        <w:rPr>
          <w:rFonts w:hint="eastAsia" w:ascii="新宋体" w:hAnsi="新宋体" w:eastAsia="新宋体" w:cs="新宋体"/>
          <w:bCs/>
          <w:color w:val="auto"/>
          <w:sz w:val="22"/>
          <w:szCs w:val="22"/>
          <w:highlight w:val="none"/>
          <w:shd w:val="clear" w:color="auto" w:fill="auto"/>
        </w:rPr>
        <w:t>以确定其是否满足招标文件的实质性要求，合格投标人不足3家的，不得评标。</w:t>
      </w:r>
    </w:p>
    <w:p>
      <w:pPr>
        <w:spacing w:line="440" w:lineRule="exact"/>
        <w:ind w:firstLine="440" w:firstLineChars="200"/>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pPr>
        <w:spacing w:line="440" w:lineRule="exact"/>
        <w:ind w:firstLine="440" w:firstLineChars="200"/>
        <w:rPr>
          <w:rFonts w:hint="eastAsia" w:ascii="新宋体" w:hAnsi="新宋体" w:eastAsia="新宋体" w:cs="新宋体"/>
          <w:color w:val="auto"/>
          <w:highlight w:val="none"/>
          <w:shd w:val="clear" w:color="auto" w:fill="auto"/>
        </w:rPr>
      </w:pPr>
      <w:r>
        <w:rPr>
          <w:rFonts w:hint="eastAsia" w:ascii="新宋体" w:hAnsi="新宋体" w:eastAsia="新宋体" w:cs="新宋体"/>
          <w:bCs/>
          <w:color w:val="auto"/>
          <w:sz w:val="22"/>
          <w:szCs w:val="22"/>
          <w:highlight w:val="none"/>
          <w:shd w:val="clear" w:color="auto" w:fill="auto"/>
        </w:rPr>
        <w:t>（5）对通过资格审查、符合性审查的合格供应商进行商务技术部分的评审。</w:t>
      </w:r>
    </w:p>
    <w:p>
      <w:pPr>
        <w:spacing w:line="440" w:lineRule="exact"/>
        <w:ind w:firstLine="440" w:firstLineChars="200"/>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（6）评标委员会对报价的合理性、准确性等进行审查核实。</w:t>
      </w:r>
    </w:p>
    <w:p>
      <w:pPr>
        <w:spacing w:line="440" w:lineRule="exact"/>
        <w:ind w:firstLine="440" w:firstLineChars="200"/>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（7）评审结束后，公布中标（成交）候选供应商名单及</w:t>
      </w:r>
      <w:r>
        <w:rPr>
          <w:rFonts w:hint="eastAsia" w:ascii="新宋体" w:hAnsi="新宋体" w:eastAsia="新宋体" w:cs="新宋体"/>
          <w:color w:val="auto"/>
          <w:kern w:val="0"/>
          <w:sz w:val="22"/>
          <w:szCs w:val="22"/>
          <w:highlight w:val="none"/>
          <w:shd w:val="clear" w:color="auto" w:fill="auto"/>
          <w:lang w:eastAsia="zh-CN"/>
        </w:rPr>
        <w:t>招标人</w:t>
      </w:r>
      <w:r>
        <w:rPr>
          <w:rFonts w:hint="eastAsia" w:ascii="新宋体" w:hAnsi="新宋体" w:eastAsia="新宋体" w:cs="新宋体"/>
          <w:color w:val="auto"/>
          <w:kern w:val="0"/>
          <w:sz w:val="22"/>
          <w:szCs w:val="22"/>
          <w:highlight w:val="none"/>
          <w:shd w:val="clear" w:color="auto" w:fill="auto"/>
        </w:rPr>
        <w:t>最终确定中标或成交供应商名单的时间和公告方式等，未在场的投标供应商通过发送邮件形式通知。</w:t>
      </w:r>
    </w:p>
    <w:p>
      <w:pPr>
        <w:spacing w:line="440" w:lineRule="exact"/>
        <w:ind w:firstLine="442" w:firstLineChars="200"/>
        <w:rPr>
          <w:rFonts w:hint="eastAsia" w:ascii="新宋体" w:hAnsi="新宋体" w:eastAsia="新宋体" w:cs="新宋体"/>
          <w:b/>
          <w:color w:val="auto"/>
          <w:kern w:val="0"/>
          <w:sz w:val="22"/>
          <w:szCs w:val="22"/>
          <w:highlight w:val="none"/>
          <w:shd w:val="clear" w:color="auto" w:fill="auto"/>
        </w:rPr>
      </w:pPr>
      <w:r>
        <w:rPr>
          <w:rFonts w:hint="eastAsia" w:ascii="新宋体" w:hAnsi="新宋体" w:eastAsia="新宋体" w:cs="新宋体"/>
          <w:b/>
          <w:color w:val="auto"/>
          <w:kern w:val="0"/>
          <w:sz w:val="22"/>
          <w:szCs w:val="22"/>
          <w:highlight w:val="none"/>
          <w:shd w:val="clear" w:color="auto" w:fill="auto"/>
        </w:rPr>
        <w:t>特别说明：如遇“</w:t>
      </w:r>
      <w:r>
        <w:rPr>
          <w:rFonts w:hint="eastAsia" w:ascii="新宋体" w:hAnsi="新宋体" w:eastAsia="新宋体" w:cs="新宋体"/>
          <w:b/>
          <w:color w:val="auto"/>
          <w:kern w:val="0"/>
          <w:sz w:val="22"/>
          <w:szCs w:val="22"/>
          <w:highlight w:val="none"/>
          <w:shd w:val="clear" w:color="auto" w:fill="auto"/>
          <w:lang w:eastAsia="zh-CN"/>
        </w:rPr>
        <w:t>乐采云平台</w:t>
      </w:r>
      <w:r>
        <w:rPr>
          <w:rFonts w:hint="eastAsia" w:ascii="新宋体" w:hAnsi="新宋体" w:eastAsia="新宋体" w:cs="新宋体"/>
          <w:b/>
          <w:color w:val="auto"/>
          <w:kern w:val="0"/>
          <w:sz w:val="22"/>
          <w:szCs w:val="22"/>
          <w:highlight w:val="none"/>
          <w:shd w:val="clear" w:color="auto" w:fill="auto"/>
        </w:rPr>
        <w:t>”电子化开标或评审程序调整的，按调整后程序执行。</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bookmarkStart w:id="19" w:name="_Toc33194393"/>
      <w:bookmarkStart w:id="20" w:name="_Toc24550037"/>
      <w:r>
        <w:rPr>
          <w:rFonts w:hint="eastAsia" w:ascii="新宋体" w:hAnsi="新宋体" w:eastAsia="新宋体" w:cs="新宋体"/>
          <w:color w:val="auto"/>
          <w:sz w:val="22"/>
          <w:szCs w:val="22"/>
          <w:highlight w:val="none"/>
          <w:shd w:val="clear" w:color="auto" w:fill="auto"/>
        </w:rPr>
        <w:t>6、投标供应商资格审查</w:t>
      </w:r>
      <w:bookmarkEnd w:id="19"/>
      <w:bookmarkEnd w:id="20"/>
    </w:p>
    <w:p>
      <w:pPr>
        <w:spacing w:line="440" w:lineRule="exact"/>
        <w:ind w:firstLine="442"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6.1开标大会结束后，</w:t>
      </w:r>
      <w:r>
        <w:rPr>
          <w:rFonts w:hint="eastAsia" w:ascii="新宋体" w:hAnsi="新宋体" w:eastAsia="新宋体" w:cs="新宋体"/>
          <w:b/>
          <w:color w:val="auto"/>
          <w:sz w:val="22"/>
          <w:szCs w:val="22"/>
          <w:highlight w:val="none"/>
          <w:shd w:val="clear" w:color="auto" w:fill="auto"/>
          <w:lang w:eastAsia="zh-CN"/>
        </w:rPr>
        <w:t>招标人</w:t>
      </w:r>
      <w:r>
        <w:rPr>
          <w:rFonts w:hint="eastAsia" w:ascii="新宋体" w:hAnsi="新宋体" w:eastAsia="新宋体" w:cs="新宋体"/>
          <w:b/>
          <w:color w:val="auto"/>
          <w:sz w:val="22"/>
          <w:szCs w:val="22"/>
          <w:highlight w:val="none"/>
          <w:shd w:val="clear" w:color="auto" w:fill="auto"/>
        </w:rPr>
        <w:t>或</w:t>
      </w:r>
      <w:r>
        <w:rPr>
          <w:rFonts w:hint="eastAsia" w:ascii="新宋体" w:hAnsi="新宋体" w:eastAsia="新宋体" w:cs="新宋体"/>
          <w:b/>
          <w:color w:val="auto"/>
          <w:sz w:val="22"/>
          <w:szCs w:val="22"/>
          <w:highlight w:val="none"/>
          <w:shd w:val="clear" w:color="auto" w:fill="auto"/>
          <w:lang w:eastAsia="zh-CN"/>
        </w:rPr>
        <w:t>招标代理机构</w:t>
      </w:r>
      <w:r>
        <w:rPr>
          <w:rFonts w:hint="eastAsia" w:ascii="新宋体" w:hAnsi="新宋体" w:eastAsia="新宋体" w:cs="新宋体"/>
          <w:b/>
          <w:color w:val="auto"/>
          <w:sz w:val="22"/>
          <w:szCs w:val="22"/>
          <w:highlight w:val="none"/>
          <w:shd w:val="clear" w:color="auto" w:fill="auto"/>
        </w:rPr>
        <w:t>首先依法对各投标供应商的资格进行审查，审查各投标供应商的资格是否满足招标文件的要求。</w:t>
      </w:r>
      <w:r>
        <w:rPr>
          <w:rFonts w:hint="eastAsia" w:ascii="新宋体" w:hAnsi="新宋体" w:eastAsia="新宋体" w:cs="新宋体"/>
          <w:color w:val="auto"/>
          <w:sz w:val="22"/>
          <w:szCs w:val="22"/>
          <w:highlight w:val="none"/>
          <w:shd w:val="clear" w:color="auto" w:fill="auto"/>
          <w:lang w:eastAsia="zh-CN"/>
        </w:rPr>
        <w:t>招标人</w:t>
      </w:r>
      <w:r>
        <w:rPr>
          <w:rFonts w:hint="eastAsia" w:ascii="新宋体" w:hAnsi="新宋体" w:eastAsia="新宋体" w:cs="新宋体"/>
          <w:color w:val="auto"/>
          <w:sz w:val="22"/>
          <w:szCs w:val="22"/>
          <w:highlight w:val="none"/>
          <w:shd w:val="clear" w:color="auto" w:fill="auto"/>
        </w:rPr>
        <w:t>或</w:t>
      </w:r>
      <w:r>
        <w:rPr>
          <w:rFonts w:hint="eastAsia" w:ascii="新宋体" w:hAnsi="新宋体" w:eastAsia="新宋体" w:cs="新宋体"/>
          <w:color w:val="auto"/>
          <w:sz w:val="22"/>
          <w:szCs w:val="22"/>
          <w:highlight w:val="none"/>
          <w:shd w:val="clear" w:color="auto" w:fill="auto"/>
          <w:lang w:eastAsia="zh-CN"/>
        </w:rPr>
        <w:t>招标代理机构</w:t>
      </w:r>
      <w:r>
        <w:rPr>
          <w:rFonts w:hint="eastAsia" w:ascii="新宋体" w:hAnsi="新宋体" w:eastAsia="新宋体" w:cs="新宋体"/>
          <w:color w:val="auto"/>
          <w:sz w:val="22"/>
          <w:szCs w:val="22"/>
          <w:highlight w:val="none"/>
          <w:shd w:val="clear" w:color="auto" w:fill="auto"/>
        </w:rPr>
        <w:t>对投标供应商所提交的资格证明材料仅负审核的责任。如发现投标供应商所提交的资格证明材料不合法或与事实不符，</w:t>
      </w:r>
      <w:r>
        <w:rPr>
          <w:rFonts w:hint="eastAsia" w:ascii="新宋体" w:hAnsi="新宋体" w:eastAsia="新宋体" w:cs="新宋体"/>
          <w:color w:val="auto"/>
          <w:sz w:val="22"/>
          <w:szCs w:val="22"/>
          <w:highlight w:val="none"/>
          <w:shd w:val="clear" w:color="auto" w:fill="auto"/>
          <w:lang w:eastAsia="zh-CN"/>
        </w:rPr>
        <w:t>招标人</w:t>
      </w:r>
      <w:r>
        <w:rPr>
          <w:rFonts w:hint="eastAsia" w:ascii="新宋体" w:hAnsi="新宋体" w:eastAsia="新宋体" w:cs="新宋体"/>
          <w:color w:val="auto"/>
          <w:sz w:val="22"/>
          <w:szCs w:val="22"/>
          <w:highlight w:val="none"/>
          <w:shd w:val="clear" w:color="auto" w:fill="auto"/>
        </w:rPr>
        <w:t>可取消其中标资格并追究投标供应商的法律责任。</w:t>
      </w:r>
    </w:p>
    <w:p>
      <w:pPr>
        <w:spacing w:line="440" w:lineRule="exact"/>
        <w:ind w:firstLine="442" w:firstLineChars="200"/>
        <w:rPr>
          <w:rFonts w:hint="eastAsia" w:ascii="新宋体" w:hAnsi="新宋体" w:eastAsia="新宋体" w:cs="新宋体"/>
          <w:b/>
          <w:color w:val="auto"/>
          <w:kern w:val="0"/>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6.2投标供应商提交的资格证明材料无法证明其符合招标文件规定的“投标供应商资格要求”的，</w:t>
      </w:r>
      <w:r>
        <w:rPr>
          <w:rFonts w:hint="eastAsia" w:ascii="新宋体" w:hAnsi="新宋体" w:eastAsia="新宋体" w:cs="新宋体"/>
          <w:b/>
          <w:color w:val="auto"/>
          <w:sz w:val="22"/>
          <w:szCs w:val="22"/>
          <w:highlight w:val="none"/>
          <w:shd w:val="clear" w:color="auto" w:fill="auto"/>
          <w:lang w:eastAsia="zh-CN"/>
        </w:rPr>
        <w:t>招标人</w:t>
      </w:r>
      <w:r>
        <w:rPr>
          <w:rFonts w:hint="eastAsia" w:ascii="新宋体" w:hAnsi="新宋体" w:eastAsia="新宋体" w:cs="新宋体"/>
          <w:b/>
          <w:color w:val="auto"/>
          <w:sz w:val="22"/>
          <w:szCs w:val="22"/>
          <w:highlight w:val="none"/>
          <w:shd w:val="clear" w:color="auto" w:fill="auto"/>
        </w:rPr>
        <w:t>或</w:t>
      </w:r>
      <w:r>
        <w:rPr>
          <w:rFonts w:hint="eastAsia" w:ascii="新宋体" w:hAnsi="新宋体" w:eastAsia="新宋体" w:cs="新宋体"/>
          <w:b/>
          <w:color w:val="auto"/>
          <w:sz w:val="22"/>
          <w:szCs w:val="22"/>
          <w:highlight w:val="none"/>
          <w:shd w:val="clear" w:color="auto" w:fill="auto"/>
          <w:lang w:eastAsia="zh-CN"/>
        </w:rPr>
        <w:t>招标代理机构</w:t>
      </w:r>
      <w:r>
        <w:rPr>
          <w:rFonts w:hint="eastAsia" w:ascii="新宋体" w:hAnsi="新宋体" w:eastAsia="新宋体" w:cs="新宋体"/>
          <w:b/>
          <w:color w:val="auto"/>
          <w:kern w:val="0"/>
          <w:sz w:val="22"/>
          <w:szCs w:val="22"/>
          <w:highlight w:val="none"/>
          <w:shd w:val="clear" w:color="auto" w:fill="auto"/>
        </w:rPr>
        <w:t>将对其作资格审查不通过处理（无效投标），并不再将其投标提交评标委员会进行后续评审。</w:t>
      </w:r>
    </w:p>
    <w:p>
      <w:pPr>
        <w:spacing w:line="44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6</w:t>
      </w:r>
      <w:r>
        <w:rPr>
          <w:rFonts w:hint="eastAsia" w:ascii="新宋体" w:hAnsi="新宋体" w:eastAsia="新宋体" w:cs="新宋体"/>
          <w:b/>
          <w:color w:val="auto"/>
          <w:kern w:val="0"/>
          <w:sz w:val="22"/>
          <w:szCs w:val="22"/>
          <w:highlight w:val="none"/>
          <w:shd w:val="clear" w:color="auto" w:fill="auto"/>
        </w:rPr>
        <w:t>.3单位负责人为同一人或者存在直接控股、管理关系的不同供应商参加同一合同项下的采购活动的，相关投标供应商均作资格无效处理。</w:t>
      </w:r>
    </w:p>
    <w:p>
      <w:pPr>
        <w:spacing w:line="440" w:lineRule="exact"/>
        <w:ind w:firstLine="440" w:firstLineChars="200"/>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7、评标委员按照招标文件中规定的评标方法和标准，对投标文件进行商务和技术评估，综合比较与评价。</w:t>
      </w:r>
    </w:p>
    <w:p>
      <w:pPr>
        <w:spacing w:line="440" w:lineRule="exact"/>
        <w:ind w:firstLine="442" w:firstLineChars="200"/>
        <w:rPr>
          <w:rFonts w:hint="eastAsia" w:ascii="新宋体" w:hAnsi="新宋体" w:eastAsia="新宋体" w:cs="新宋体"/>
          <w:b/>
          <w:color w:val="auto"/>
          <w:sz w:val="22"/>
          <w:szCs w:val="22"/>
          <w:highlight w:val="none"/>
          <w:u w:val="single"/>
          <w:shd w:val="clear" w:color="auto" w:fill="auto"/>
        </w:rPr>
      </w:pPr>
      <w:r>
        <w:rPr>
          <w:rFonts w:hint="eastAsia" w:ascii="新宋体" w:hAnsi="新宋体" w:eastAsia="新宋体" w:cs="新宋体"/>
          <w:b/>
          <w:color w:val="auto"/>
          <w:sz w:val="22"/>
          <w:szCs w:val="22"/>
          <w:highlight w:val="none"/>
          <w:u w:val="single"/>
          <w:shd w:val="clear" w:color="auto" w:fill="auto"/>
        </w:rPr>
        <w:t>8、投标人存在下列情况之一的，投标无效：</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（1）投标文件未按招标文件要求签署、盖章的；</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（2）不具备招标文件中规定的资格要求的； </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（3）明显不符合招标文件中主要技术规格、技术标准的；</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（4）“▲”标记条款负偏离或不</w:t>
      </w:r>
      <w:r>
        <w:rPr>
          <w:rFonts w:hint="eastAsia" w:ascii="新宋体" w:hAnsi="新宋体" w:eastAsia="新宋体" w:cs="新宋体"/>
          <w:color w:val="auto"/>
          <w:sz w:val="22"/>
          <w:szCs w:val="22"/>
          <w:highlight w:val="none"/>
          <w:shd w:val="clear" w:color="auto" w:fill="auto"/>
          <w:lang w:val="en-US" w:eastAsia="zh-CN"/>
        </w:rPr>
        <w:t>响</w:t>
      </w:r>
      <w:r>
        <w:rPr>
          <w:rFonts w:hint="eastAsia" w:ascii="新宋体" w:hAnsi="新宋体" w:eastAsia="新宋体" w:cs="新宋体"/>
          <w:color w:val="auto"/>
          <w:sz w:val="22"/>
          <w:szCs w:val="22"/>
          <w:highlight w:val="none"/>
          <w:shd w:val="clear" w:color="auto" w:fill="auto"/>
        </w:rPr>
        <w:t>应的；</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（5）投标文件内容不全或关键字迹模糊无法辨认的；</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（6）投标人代表没有法定代表人合法、有效委托的；</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（7）报价超过招标文件中规定的预算金额或者最高限价的；</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（8）投标文件存在一个或一个以上备选（替代）投标方案的；</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（9）仅提交“备份投标文件”的；</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（10）投标文件含有招标人不能接受的附加条件的；</w:t>
      </w:r>
    </w:p>
    <w:p>
      <w:pPr>
        <w:spacing w:line="440" w:lineRule="exact"/>
        <w:ind w:firstLine="440" w:firstLineChars="200"/>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w:t>
      </w:r>
      <w:r>
        <w:rPr>
          <w:rFonts w:hint="eastAsia" w:ascii="新宋体" w:hAnsi="新宋体" w:eastAsia="新宋体" w:cs="新宋体"/>
          <w:bCs/>
          <w:color w:val="auto"/>
          <w:sz w:val="22"/>
          <w:szCs w:val="22"/>
          <w:highlight w:val="none"/>
          <w:shd w:val="clear" w:color="auto" w:fill="auto"/>
        </w:rPr>
        <w:t>11）法律、法规和招标文件规定的其他无效情形。</w:t>
      </w:r>
    </w:p>
    <w:p>
      <w:pPr>
        <w:spacing w:line="440" w:lineRule="exact"/>
        <w:ind w:firstLine="442" w:firstLineChars="200"/>
        <w:rPr>
          <w:rFonts w:hint="eastAsia" w:ascii="新宋体" w:hAnsi="新宋体" w:eastAsia="新宋体" w:cs="新宋体"/>
          <w:b/>
          <w:bCs/>
          <w:color w:val="auto"/>
          <w:sz w:val="22"/>
          <w:szCs w:val="22"/>
          <w:highlight w:val="none"/>
          <w:u w:val="single"/>
          <w:shd w:val="clear" w:color="auto" w:fill="auto"/>
        </w:rPr>
      </w:pPr>
      <w:r>
        <w:rPr>
          <w:rFonts w:hint="eastAsia" w:ascii="新宋体" w:hAnsi="新宋体" w:eastAsia="新宋体" w:cs="新宋体"/>
          <w:b/>
          <w:bCs/>
          <w:color w:val="auto"/>
          <w:sz w:val="22"/>
          <w:szCs w:val="22"/>
          <w:highlight w:val="none"/>
          <w:u w:val="single"/>
          <w:shd w:val="clear" w:color="auto" w:fill="auto"/>
        </w:rPr>
        <w:t>9、有下列情形之一的，视为投标人串通投标，其投标无效：</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（1）不同投标人的投标文件由同一单位或者个人编制；</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（2）不同投标人委托同一单位或者个人办理投标事宜；</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（3）不同投标人的投标文件载明的项目管理成员或者联系人员为同一人；</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（4）不同投标人的投标文件异常一致或者投标报价呈规律性差异；</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（5）不同投标人的投标文件相互混装。</w:t>
      </w:r>
    </w:p>
    <w:p>
      <w:pPr>
        <w:spacing w:line="440" w:lineRule="exact"/>
        <w:ind w:firstLine="440" w:firstLineChars="200"/>
        <w:rPr>
          <w:rFonts w:hint="eastAsia" w:ascii="新宋体" w:hAnsi="新宋体" w:eastAsia="新宋体" w:cs="新宋体"/>
          <w:b/>
          <w:bCs/>
          <w:color w:val="auto"/>
          <w:sz w:val="22"/>
          <w:szCs w:val="22"/>
          <w:highlight w:val="none"/>
          <w:u w:val="single"/>
          <w:shd w:val="clear" w:color="auto" w:fill="auto"/>
        </w:rPr>
      </w:pP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参与同一个采购包（标段）的供应商存在下列情形之一且无法合理解释的，其投标（响应）文件无效：①不同供应商的电子投标（响应）文件上传计算机的网卡MAC地址或硬盘序列号等硬件信息相同的；②上传的电子投标（响应）文件若出现使用本项目其他投标（响应）供应商的数字证书加密的，或者加盖本项目其他投标（响应）供应商的电子印章的；③不同供应商的投标（响应）文件的内容存在3处（含）以上错误一致的；④不同供应商联系人为同一人或不同联系人的联系电话一致的。</w:t>
      </w:r>
    </w:p>
    <w:p>
      <w:pPr>
        <w:spacing w:line="440" w:lineRule="exact"/>
        <w:ind w:firstLine="442" w:firstLineChars="200"/>
        <w:rPr>
          <w:rFonts w:hint="eastAsia" w:ascii="新宋体" w:hAnsi="新宋体" w:eastAsia="新宋体" w:cs="新宋体"/>
          <w:b/>
          <w:bCs/>
          <w:color w:val="auto"/>
          <w:sz w:val="22"/>
          <w:szCs w:val="22"/>
          <w:highlight w:val="none"/>
          <w:u w:val="single"/>
          <w:shd w:val="clear" w:color="auto" w:fill="auto"/>
        </w:rPr>
      </w:pPr>
      <w:r>
        <w:rPr>
          <w:rFonts w:hint="eastAsia" w:ascii="新宋体" w:hAnsi="新宋体" w:eastAsia="新宋体" w:cs="新宋体"/>
          <w:b/>
          <w:bCs/>
          <w:color w:val="auto"/>
          <w:sz w:val="22"/>
          <w:szCs w:val="22"/>
          <w:highlight w:val="none"/>
          <w:u w:val="single"/>
          <w:shd w:val="clear" w:color="auto" w:fill="auto"/>
        </w:rPr>
        <w:t>10、投标文件报价出现前后不一致的，按照下列规定修正：</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（1）投标文件中开标一览表（报价表）内容与投标文件中相应内容不一致的，以开标一览表（报价表）为准；</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（2）大写金额和小写金额不一致的，以大写金额为准；</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（3）单价金额小数点或者百分比有明显错位的，以开标一览表的总价为准，并修改单价；</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（4）总价金额与按单价汇总金额不一致的，以单价金额计算结果为准。</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同时出现两种以上不一致的，按照前款规定的顺序修正。修正后的报价按照本小节第12条第12.2款的规定经投标人确认后产生约束力，投标人不确认的，其投标无效。</w:t>
      </w:r>
    </w:p>
    <w:p>
      <w:pPr>
        <w:spacing w:line="440" w:lineRule="exact"/>
        <w:ind w:firstLine="440" w:firstLineChars="200"/>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11、标委员会成员对需要共同认定的事项存在争议的，应当按照少数服从多数的原则作出结论。持不同意见的评标委员会成员应当在评标报告上签署不同意见及理由，否则视为同意评标报告。</w:t>
      </w:r>
    </w:p>
    <w:p>
      <w:pPr>
        <w:spacing w:line="440" w:lineRule="exact"/>
        <w:ind w:firstLine="440" w:firstLineChars="200"/>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12、投标文件的澄清</w:t>
      </w:r>
    </w:p>
    <w:p>
      <w:pPr>
        <w:spacing w:line="440" w:lineRule="exact"/>
        <w:ind w:firstLine="440" w:firstLineChars="200"/>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12.1在评标期间，评标委员会可要求投标人对于投标文件中含义不明确、同类问题表述不一致或者有明显文字和计算错误的内容，评标委员会应当以书面形式（或通过“</w:t>
      </w:r>
      <w:r>
        <w:rPr>
          <w:rFonts w:hint="eastAsia" w:ascii="新宋体" w:hAnsi="新宋体" w:eastAsia="新宋体" w:cs="新宋体"/>
          <w:bCs/>
          <w:color w:val="auto"/>
          <w:sz w:val="22"/>
          <w:szCs w:val="22"/>
          <w:highlight w:val="none"/>
          <w:shd w:val="clear" w:color="auto" w:fill="auto"/>
          <w:lang w:eastAsia="zh-CN"/>
        </w:rPr>
        <w:t>乐采云平台</w:t>
      </w:r>
      <w:r>
        <w:rPr>
          <w:rFonts w:hint="eastAsia" w:ascii="新宋体" w:hAnsi="新宋体" w:eastAsia="新宋体" w:cs="新宋体"/>
          <w:bCs/>
          <w:color w:val="auto"/>
          <w:sz w:val="22"/>
          <w:szCs w:val="22"/>
          <w:highlight w:val="none"/>
          <w:shd w:val="clear" w:color="auto" w:fill="auto"/>
        </w:rPr>
        <w:t>”在线询标）要求投标人在规定的时间内作出必要的澄清、说明或者补正。投标供应商澄清、说明或补正时间为30分钟。</w:t>
      </w:r>
    </w:p>
    <w:p>
      <w:pPr>
        <w:spacing w:line="440" w:lineRule="exact"/>
        <w:ind w:firstLine="440" w:firstLineChars="200"/>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12.2投标人的澄清、说明或者补正应当采用书面形式（或通过“</w:t>
      </w:r>
      <w:r>
        <w:rPr>
          <w:rFonts w:hint="eastAsia" w:ascii="新宋体" w:hAnsi="新宋体" w:eastAsia="新宋体" w:cs="新宋体"/>
          <w:bCs/>
          <w:color w:val="auto"/>
          <w:sz w:val="22"/>
          <w:szCs w:val="22"/>
          <w:highlight w:val="none"/>
          <w:shd w:val="clear" w:color="auto" w:fill="auto"/>
          <w:lang w:eastAsia="zh-CN"/>
        </w:rPr>
        <w:t>乐采云平台</w:t>
      </w:r>
      <w:r>
        <w:rPr>
          <w:rFonts w:hint="eastAsia" w:ascii="新宋体" w:hAnsi="新宋体" w:eastAsia="新宋体" w:cs="新宋体"/>
          <w:bCs/>
          <w:color w:val="auto"/>
          <w:sz w:val="22"/>
          <w:szCs w:val="22"/>
          <w:highlight w:val="none"/>
          <w:shd w:val="clear" w:color="auto" w:fill="auto"/>
        </w:rPr>
        <w:t>”在线答复），并加盖公章，或者由法定代表人或其授权的代表签字。投标人的澄清、说明或者补正不得超出投标文件的范围或者改变投标文件的实质性内容。</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拒不按要求对其投标文件进行澄清，说明或补正的投标人，评标委员会可以否决其投标。</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12.2</w:t>
      </w:r>
      <w:r>
        <w:rPr>
          <w:rFonts w:hint="eastAsia" w:ascii="新宋体" w:hAnsi="新宋体" w:eastAsia="新宋体" w:cs="新宋体"/>
          <w:b/>
          <w:color w:val="auto"/>
          <w:sz w:val="22"/>
          <w:szCs w:val="22"/>
          <w:highlight w:val="none"/>
          <w:shd w:val="clear" w:color="auto" w:fill="auto"/>
        </w:rPr>
        <w:t>经澄清后，若偏差仍存在，且不可接受，投标人则被认为是“没有实质性响应招标文件要求”，其投标将被拒绝。</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13、评审结果的修改</w:t>
      </w:r>
    </w:p>
    <w:p>
      <w:pPr>
        <w:spacing w:line="44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13.1评标结果汇总完成后，除下列情形外，任何人不得修改评标结果：</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（1）分值汇总计算错误的；</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（2）分项评分超出评分标准范围的；</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（3）评标委员会成员对客观评审因素评分不一致的；</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（4）经评标委员会认定评分畸高、畸低的。</w:t>
      </w:r>
    </w:p>
    <w:p>
      <w:pPr>
        <w:spacing w:line="440" w:lineRule="exact"/>
        <w:ind w:firstLine="440" w:firstLineChars="200"/>
        <w:rPr>
          <w:rFonts w:hint="eastAsia" w:ascii="新宋体" w:hAnsi="新宋体" w:eastAsia="新宋体" w:cs="新宋体"/>
          <w:color w:val="auto"/>
          <w:highlight w:val="none"/>
          <w:shd w:val="clear" w:color="auto" w:fill="auto"/>
        </w:rPr>
      </w:pPr>
      <w:r>
        <w:rPr>
          <w:rFonts w:hint="eastAsia" w:ascii="新宋体" w:hAnsi="新宋体" w:eastAsia="新宋体" w:cs="新宋体"/>
          <w:bCs/>
          <w:color w:val="auto"/>
          <w:sz w:val="22"/>
          <w:szCs w:val="22"/>
          <w:highlight w:val="none"/>
          <w:shd w:val="clear" w:color="auto" w:fill="auto"/>
        </w:rPr>
        <w:t>13.2书面评标报告签署前，经复核发现存在以上情形之一的，评标委员会将当场修改评标结果，并在</w:t>
      </w:r>
      <w:r>
        <w:rPr>
          <w:rFonts w:hint="eastAsia" w:ascii="新宋体" w:hAnsi="新宋体" w:eastAsia="新宋体" w:cs="新宋体"/>
          <w:b/>
          <w:color w:val="auto"/>
          <w:sz w:val="22"/>
          <w:szCs w:val="22"/>
          <w:highlight w:val="none"/>
          <w:shd w:val="clear" w:color="auto" w:fill="auto"/>
        </w:rPr>
        <w:t>评标报告中记载。</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14</w:t>
      </w:r>
      <w:r>
        <w:rPr>
          <w:rFonts w:hint="eastAsia" w:ascii="新宋体" w:hAnsi="新宋体" w:eastAsia="新宋体" w:cs="新宋体"/>
          <w:color w:val="auto"/>
          <w:kern w:val="0"/>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rPr>
        <w:t>确定中标候选人</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14.1由评标委员会确定中标候选人。</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pPr>
        <w:spacing w:line="440" w:lineRule="exact"/>
        <w:ind w:firstLine="442" w:firstLineChars="200"/>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15、确定中标人</w:t>
      </w:r>
    </w:p>
    <w:p>
      <w:pPr>
        <w:spacing w:line="440" w:lineRule="exact"/>
        <w:ind w:firstLine="442"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15</w:t>
      </w:r>
      <w:r>
        <w:rPr>
          <w:rFonts w:hint="eastAsia" w:ascii="新宋体" w:hAnsi="新宋体" w:eastAsia="新宋体" w:cs="新宋体"/>
          <w:b/>
          <w:bCs/>
          <w:color w:val="auto"/>
          <w:sz w:val="22"/>
          <w:szCs w:val="22"/>
          <w:highlight w:val="none"/>
          <w:shd w:val="clear" w:color="auto" w:fill="auto"/>
        </w:rPr>
        <w:t>.1招标人按照书面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15.2如中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中标人或重新组织招标。</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16、起草、签署评审报告</w:t>
      </w:r>
    </w:p>
    <w:p>
      <w:pPr>
        <w:spacing w:line="440" w:lineRule="exact"/>
        <w:ind w:firstLine="440" w:firstLineChars="200"/>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评审结束后，评标委员会将通过“</w:t>
      </w:r>
      <w:r>
        <w:rPr>
          <w:rFonts w:hint="eastAsia" w:ascii="新宋体" w:hAnsi="新宋体" w:eastAsia="新宋体" w:cs="新宋体"/>
          <w:color w:val="auto"/>
          <w:sz w:val="22"/>
          <w:szCs w:val="22"/>
          <w:highlight w:val="none"/>
          <w:shd w:val="clear" w:color="auto" w:fill="auto"/>
          <w:lang w:eastAsia="zh-CN"/>
        </w:rPr>
        <w:t>乐采云平台</w:t>
      </w:r>
      <w:r>
        <w:rPr>
          <w:rFonts w:hint="eastAsia" w:ascii="新宋体" w:hAnsi="新宋体" w:eastAsia="新宋体" w:cs="新宋体"/>
          <w:color w:val="auto"/>
          <w:sz w:val="22"/>
          <w:szCs w:val="22"/>
          <w:highlight w:val="none"/>
          <w:shd w:val="clear" w:color="auto" w:fill="auto"/>
        </w:rPr>
        <w:t>”起草评审报告，评标委员会成员应当在评审报告上签字，对自己的评审意见承担法律责任。对评审报告有异议的，应当在评审报告上签署不同意见，并说明理由，否则视为同意评审报告。</w:t>
      </w:r>
    </w:p>
    <w:p>
      <w:pPr>
        <w:spacing w:line="440" w:lineRule="exact"/>
        <w:ind w:firstLine="440"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17</w:t>
      </w:r>
      <w:r>
        <w:rPr>
          <w:rFonts w:hint="eastAsia" w:ascii="新宋体" w:hAnsi="新宋体" w:eastAsia="新宋体" w:cs="新宋体"/>
          <w:color w:val="auto"/>
          <w:kern w:val="0"/>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rPr>
        <w:t>中标人确定后，招标人将在指定媒体公告中标结果，招标人向中标人发出中标通知书。</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18、</w:t>
      </w:r>
      <w:r>
        <w:rPr>
          <w:rFonts w:hint="eastAsia" w:ascii="新宋体" w:hAnsi="新宋体" w:eastAsia="新宋体" w:cs="新宋体"/>
          <w:b/>
          <w:color w:val="auto"/>
          <w:sz w:val="22"/>
          <w:szCs w:val="22"/>
          <w:highlight w:val="none"/>
          <w:shd w:val="clear" w:color="auto" w:fill="auto"/>
        </w:rPr>
        <w:t>招标人对决标结果不做任何解释，也不保证最低价中标。</w:t>
      </w:r>
    </w:p>
    <w:p>
      <w:pPr>
        <w:spacing w:line="44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19、评标细则详见“评标原则及方法”。</w:t>
      </w:r>
    </w:p>
    <w:p>
      <w:pPr>
        <w:pStyle w:val="4"/>
        <w:jc w:val="center"/>
        <w:rPr>
          <w:rFonts w:hint="eastAsia" w:ascii="新宋体" w:hAnsi="新宋体" w:eastAsia="新宋体" w:cs="新宋体"/>
          <w:color w:val="auto"/>
          <w:highlight w:val="none"/>
          <w:shd w:val="clear" w:color="auto" w:fill="auto"/>
        </w:rPr>
      </w:pPr>
      <w:bookmarkStart w:id="21" w:name="_Toc12738"/>
      <w:r>
        <w:rPr>
          <w:rFonts w:hint="eastAsia" w:ascii="新宋体" w:hAnsi="新宋体" w:eastAsia="新宋体" w:cs="新宋体"/>
          <w:color w:val="auto"/>
          <w:highlight w:val="none"/>
          <w:shd w:val="clear" w:color="auto" w:fill="auto"/>
        </w:rPr>
        <w:t>六、 授予合同</w:t>
      </w:r>
      <w:bookmarkEnd w:id="21"/>
    </w:p>
    <w:p>
      <w:pPr>
        <w:spacing w:line="44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highlight w:val="none"/>
          <w:shd w:val="clear" w:color="auto" w:fill="auto"/>
        </w:rPr>
        <w:t>1、中标通知书</w:t>
      </w:r>
    </w:p>
    <w:p>
      <w:pPr>
        <w:spacing w:line="44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1.1</w:t>
      </w:r>
      <w:r>
        <w:rPr>
          <w:rFonts w:hint="eastAsia" w:ascii="新宋体" w:hAnsi="新宋体" w:eastAsia="新宋体" w:cs="新宋体"/>
          <w:color w:val="auto"/>
          <w:sz w:val="22"/>
          <w:szCs w:val="22"/>
          <w:highlight w:val="none"/>
          <w:shd w:val="clear" w:color="auto" w:fill="auto"/>
        </w:rPr>
        <w:t xml:space="preserve">中标人确定后，招标人将向中标人发出中标通知书。 </w:t>
      </w:r>
    </w:p>
    <w:p>
      <w:pPr>
        <w:spacing w:line="440" w:lineRule="exact"/>
        <w:ind w:firstLine="442" w:firstLineChars="2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1.2</w:t>
      </w:r>
      <w:r>
        <w:rPr>
          <w:rFonts w:hint="eastAsia" w:ascii="新宋体" w:hAnsi="新宋体" w:eastAsia="新宋体" w:cs="新宋体"/>
          <w:color w:val="auto"/>
          <w:sz w:val="22"/>
          <w:szCs w:val="22"/>
          <w:highlight w:val="none"/>
          <w:shd w:val="clear" w:color="auto" w:fill="auto"/>
        </w:rPr>
        <w:t>中标通知书是合同的一个组成部分,对招标人和中标人均具有同等法律效力。</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highlight w:val="none"/>
          <w:shd w:val="clear" w:color="auto" w:fill="auto"/>
        </w:rPr>
        <w:t>2、授标时更改采购货物数量的权力</w:t>
      </w:r>
    </w:p>
    <w:p>
      <w:pPr>
        <w:spacing w:line="440" w:lineRule="exact"/>
        <w:ind w:firstLine="440" w:firstLineChars="200"/>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2.1招标人在授予合同时有权对采购货物的数量和服务在一定幅度范围内予以增加或减少,但不得对单价和其他的条款和条件作任何改变。</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highlight w:val="none"/>
          <w:shd w:val="clear" w:color="auto" w:fill="auto"/>
        </w:rPr>
        <w:t>3、签订合同</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3.1中标人应按中标通知书规定的时间、地点与招标人签订合同，同时提交履约保证金。</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3.2</w:t>
      </w:r>
      <w:r>
        <w:rPr>
          <w:rFonts w:hint="eastAsia" w:ascii="新宋体" w:hAnsi="新宋体" w:eastAsia="新宋体" w:cs="新宋体"/>
          <w:b/>
          <w:color w:val="auto"/>
          <w:spacing w:val="6"/>
          <w:sz w:val="22"/>
          <w:szCs w:val="22"/>
          <w:highlight w:val="none"/>
          <w:shd w:val="clear" w:color="auto" w:fill="auto"/>
        </w:rPr>
        <w:t>在签订合同前，招标人有权在中标总价不变的前提下要求中标人对商务报价中的不平衡报价和缺漏项进行调整，如果中标人无合理理由拒绝调整，其中投标资格将被取消，保证金将不予退还，且将导致其它进一步的赔偿和处罚。</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3.3招标文件、中标人的投标文件、投标修改文件、评标过程中有关澄清文件及经投标人和评委双方签字的询标纪要和中标通知书均作为合同附件。</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3.4拒签合同的违约责任</w:t>
      </w:r>
    </w:p>
    <w:p>
      <w:pPr>
        <w:spacing w:line="440" w:lineRule="exact"/>
        <w:ind w:firstLine="466"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pacing w:val="6"/>
          <w:sz w:val="22"/>
          <w:szCs w:val="22"/>
          <w:highlight w:val="none"/>
          <w:shd w:val="clear" w:color="auto" w:fill="auto"/>
        </w:rPr>
        <w:t>中标人接到中标通知书后，在规定时间内借故否认已经承诺的条件而拒签合同的，以违约处理。</w:t>
      </w:r>
    </w:p>
    <w:p>
      <w:pPr>
        <w:spacing w:line="440" w:lineRule="exact"/>
        <w:ind w:firstLine="442"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highlight w:val="none"/>
          <w:shd w:val="clear" w:color="auto" w:fill="auto"/>
        </w:rPr>
        <w:t>4、质疑与投诉</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highlight w:val="none"/>
          <w:shd w:val="clear" w:color="auto" w:fill="auto"/>
        </w:rPr>
        <w:t>4.1投标人认为招标文件、采购过程、中标和成交结果使自己的合法权益受到损害的，可以在知道或应知道其权益受到损害之日起七个工作日内以书面形式向招标人或招标代理机构提出质疑。</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highlight w:val="none"/>
          <w:shd w:val="clear" w:color="auto" w:fill="auto"/>
        </w:rPr>
        <w:t>4.2招标人或招标代理机构在收到投标人的书面质疑后七个工作日内作出答复，但答复的内容不得涉及商业秘密。质疑投标人对招标人或招标代理机构的答复不满意，可以在答复期满后十五个工作日内向采购监督管理部门投诉。</w:t>
      </w:r>
    </w:p>
    <w:p>
      <w:pPr>
        <w:spacing w:line="440" w:lineRule="exact"/>
        <w:ind w:firstLine="440" w:firstLineChars="200"/>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highlight w:val="none"/>
          <w:shd w:val="clear" w:color="auto" w:fill="auto"/>
        </w:rPr>
        <w:t>4.3投诉人投诉时，应提交投诉书，投诉书应当由本人并由法定代表人签字盖公章，投诉书应说明具体的投诉事项及事实依据。投诉人对投诉书的真实性负责，恶意投诉将承当相应的法律和民事责任。</w:t>
      </w:r>
    </w:p>
    <w:p>
      <w:pPr>
        <w:spacing w:line="420" w:lineRule="exact"/>
        <w:ind w:firstLine="660" w:firstLineChars="300"/>
        <w:rPr>
          <w:rFonts w:hint="eastAsia" w:ascii="新宋体" w:hAnsi="新宋体" w:eastAsia="新宋体" w:cs="新宋体"/>
          <w:color w:val="auto"/>
          <w:sz w:val="22"/>
          <w:highlight w:val="none"/>
          <w:shd w:val="clear" w:color="auto" w:fill="auto"/>
        </w:rPr>
      </w:pPr>
    </w:p>
    <w:p>
      <w:pPr>
        <w:rPr>
          <w:rFonts w:hint="eastAsia" w:ascii="新宋体" w:hAnsi="新宋体" w:eastAsia="新宋体" w:cs="新宋体"/>
          <w:color w:val="auto"/>
          <w:sz w:val="22"/>
          <w:highlight w:val="none"/>
          <w:shd w:val="clear" w:color="auto" w:fill="auto"/>
        </w:rPr>
      </w:pPr>
    </w:p>
    <w:p>
      <w:pPr>
        <w:rPr>
          <w:rFonts w:hint="eastAsia" w:ascii="新宋体" w:hAnsi="新宋体" w:eastAsia="新宋体" w:cs="新宋体"/>
          <w:b/>
          <w:color w:val="auto"/>
          <w:sz w:val="30"/>
          <w:highlight w:val="none"/>
          <w:shd w:val="clear" w:color="auto" w:fill="auto"/>
        </w:rPr>
      </w:pPr>
      <w:r>
        <w:rPr>
          <w:rFonts w:hint="eastAsia" w:ascii="新宋体" w:hAnsi="新宋体" w:eastAsia="新宋体" w:cs="新宋体"/>
          <w:b/>
          <w:color w:val="auto"/>
          <w:sz w:val="30"/>
          <w:highlight w:val="none"/>
          <w:shd w:val="clear" w:color="auto" w:fill="auto"/>
        </w:rPr>
        <w:br w:type="page"/>
      </w:r>
    </w:p>
    <w:p>
      <w:pPr>
        <w:pStyle w:val="2"/>
        <w:rPr>
          <w:rFonts w:hint="eastAsia" w:ascii="新宋体" w:hAnsi="新宋体" w:eastAsia="新宋体" w:cs="新宋体"/>
          <w:bCs/>
          <w:color w:val="auto"/>
          <w:szCs w:val="40"/>
          <w:highlight w:val="none"/>
          <w:shd w:val="clear" w:color="auto" w:fill="auto"/>
        </w:rPr>
      </w:pPr>
      <w:bookmarkStart w:id="22" w:name="_Toc16846"/>
      <w:r>
        <w:rPr>
          <w:rFonts w:hint="eastAsia" w:ascii="新宋体" w:hAnsi="新宋体" w:eastAsia="新宋体" w:cs="新宋体"/>
          <w:color w:val="auto"/>
          <w:highlight w:val="none"/>
          <w:shd w:val="clear" w:color="auto" w:fill="auto"/>
        </w:rPr>
        <w:t>第二部分    合同主要条款</w:t>
      </w:r>
      <w:bookmarkEnd w:id="22"/>
    </w:p>
    <w:p>
      <w:pPr>
        <w:spacing w:line="460" w:lineRule="exact"/>
        <w:ind w:firstLine="541" w:firstLineChars="245"/>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注：如甲、乙双方同意，合同格式也可以按照其他形式, 具体条款以买方为主协商确定。但合同条款的基本内容应与以下要求的内容相一致。</w:t>
      </w:r>
    </w:p>
    <w:p>
      <w:pPr>
        <w:keepNext w:val="0"/>
        <w:keepLines w:val="0"/>
        <w:pageBreakBefore w:val="0"/>
        <w:widowControl w:val="0"/>
        <w:kinsoku/>
        <w:wordWrap/>
        <w:overflowPunct/>
        <w:topLinePunct w:val="0"/>
        <w:autoSpaceDE/>
        <w:autoSpaceDN/>
        <w:bidi w:val="0"/>
        <w:adjustRightInd/>
        <w:snapToGrid/>
        <w:spacing w:line="44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甲方：</w:t>
      </w:r>
      <w:r>
        <w:rPr>
          <w:rFonts w:hint="eastAsia" w:ascii="新宋体" w:hAnsi="新宋体" w:eastAsia="新宋体" w:cs="新宋体"/>
          <w:color w:val="auto"/>
          <w:sz w:val="22"/>
          <w:szCs w:val="22"/>
          <w:highlight w:val="none"/>
          <w:u w:val="single"/>
          <w:shd w:val="clear" w:color="auto" w:fill="auto"/>
          <w:lang w:val="en-US" w:eastAsia="zh-CN"/>
        </w:rPr>
        <w:t xml:space="preserve">                   </w:t>
      </w:r>
      <w:r>
        <w:rPr>
          <w:rFonts w:hint="eastAsia" w:ascii="新宋体" w:hAnsi="新宋体" w:eastAsia="新宋体" w:cs="新宋体"/>
          <w:color w:val="auto"/>
          <w:sz w:val="22"/>
          <w:szCs w:val="22"/>
          <w:highlight w:val="none"/>
          <w:shd w:val="clear" w:color="auto" w:fill="auto"/>
        </w:rPr>
        <w:t>（招标人）</w:t>
      </w:r>
    </w:p>
    <w:p>
      <w:pPr>
        <w:keepNext w:val="0"/>
        <w:keepLines w:val="0"/>
        <w:pageBreakBefore w:val="0"/>
        <w:widowControl w:val="0"/>
        <w:kinsoku/>
        <w:wordWrap/>
        <w:overflowPunct/>
        <w:topLinePunct w:val="0"/>
        <w:autoSpaceDE/>
        <w:autoSpaceDN/>
        <w:bidi w:val="0"/>
        <w:adjustRightInd/>
        <w:snapToGrid/>
        <w:spacing w:line="44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乙方</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u w:val="single"/>
          <w:shd w:val="clear" w:color="auto" w:fill="auto"/>
          <w:lang w:val="en-US" w:eastAsia="zh-CN"/>
        </w:rPr>
        <w:t xml:space="preserve">                   </w:t>
      </w:r>
      <w:r>
        <w:rPr>
          <w:rFonts w:hint="eastAsia" w:ascii="新宋体" w:hAnsi="新宋体" w:eastAsia="新宋体" w:cs="新宋体"/>
          <w:color w:val="auto"/>
          <w:sz w:val="22"/>
          <w:szCs w:val="22"/>
          <w:highlight w:val="none"/>
          <w:shd w:val="clear" w:color="auto" w:fill="auto"/>
        </w:rPr>
        <w:t>（中标人）</w:t>
      </w:r>
    </w:p>
    <w:p>
      <w:pPr>
        <w:keepNext w:val="0"/>
        <w:keepLines w:val="0"/>
        <w:pageBreakBefore w:val="0"/>
        <w:widowControl w:val="0"/>
        <w:kinsoku/>
        <w:wordWrap/>
        <w:overflowPunct/>
        <w:topLinePunct w:val="0"/>
        <w:autoSpaceDE/>
        <w:autoSpaceDN/>
        <w:bidi w:val="0"/>
        <w:adjustRightInd/>
        <w:snapToGrid/>
        <w:spacing w:line="44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lang w:eastAsia="zh-CN"/>
        </w:rPr>
        <w:t>温州市第七人民医院</w:t>
      </w:r>
      <w:r>
        <w:rPr>
          <w:rFonts w:hint="eastAsia" w:ascii="新宋体" w:hAnsi="新宋体" w:eastAsia="新宋体" w:cs="新宋体"/>
          <w:bCs/>
          <w:color w:val="auto"/>
          <w:sz w:val="22"/>
          <w:szCs w:val="22"/>
          <w:highlight w:val="none"/>
          <w:shd w:val="clear" w:color="auto" w:fill="auto"/>
        </w:rPr>
        <w:t>的（项目名称</w:t>
      </w:r>
      <w:r>
        <w:rPr>
          <w:rFonts w:hint="eastAsia" w:ascii="新宋体" w:hAnsi="新宋体" w:eastAsia="新宋体" w:cs="新宋体"/>
          <w:bCs/>
          <w:color w:val="auto"/>
          <w:sz w:val="22"/>
          <w:szCs w:val="22"/>
          <w:highlight w:val="none"/>
          <w:u w:val="single"/>
          <w:shd w:val="clear" w:color="auto" w:fill="auto"/>
          <w:lang w:val="en-US" w:eastAsia="zh-CN"/>
        </w:rPr>
        <w:t xml:space="preserve">        </w:t>
      </w:r>
      <w:r>
        <w:rPr>
          <w:rFonts w:hint="eastAsia" w:ascii="新宋体" w:hAnsi="新宋体" w:eastAsia="新宋体" w:cs="新宋体"/>
          <w:bCs/>
          <w:color w:val="auto"/>
          <w:sz w:val="22"/>
          <w:szCs w:val="22"/>
          <w:highlight w:val="none"/>
          <w:shd w:val="clear" w:color="auto" w:fill="auto"/>
        </w:rPr>
        <w:t>、编号</w:t>
      </w:r>
      <w:r>
        <w:rPr>
          <w:rFonts w:hint="eastAsia" w:ascii="新宋体" w:hAnsi="新宋体" w:eastAsia="新宋体" w:cs="新宋体"/>
          <w:bCs/>
          <w:color w:val="auto"/>
          <w:sz w:val="22"/>
          <w:szCs w:val="22"/>
          <w:highlight w:val="none"/>
          <w:u w:val="single"/>
          <w:shd w:val="clear" w:color="auto" w:fill="auto"/>
          <w:lang w:val="en-US" w:eastAsia="zh-CN"/>
        </w:rPr>
        <w:t xml:space="preserve">       </w:t>
      </w:r>
      <w:r>
        <w:rPr>
          <w:rFonts w:hint="eastAsia" w:ascii="新宋体" w:hAnsi="新宋体" w:eastAsia="新宋体" w:cs="新宋体"/>
          <w:bCs/>
          <w:color w:val="auto"/>
          <w:sz w:val="22"/>
          <w:szCs w:val="22"/>
          <w:highlight w:val="none"/>
          <w:shd w:val="clear" w:color="auto" w:fill="auto"/>
        </w:rPr>
        <w:t>）在国内以公开招标方式进行招标，经评标委员会评定</w:t>
      </w:r>
      <w:r>
        <w:rPr>
          <w:rFonts w:hint="eastAsia" w:ascii="新宋体" w:hAnsi="新宋体" w:eastAsia="新宋体" w:cs="新宋体"/>
          <w:bCs/>
          <w:color w:val="auto"/>
          <w:sz w:val="22"/>
          <w:szCs w:val="22"/>
          <w:highlight w:val="none"/>
          <w:u w:val="single"/>
          <w:shd w:val="clear" w:color="auto" w:fill="auto"/>
        </w:rPr>
        <w:t>（中标人名称）</w:t>
      </w:r>
      <w:r>
        <w:rPr>
          <w:rFonts w:hint="eastAsia" w:ascii="新宋体" w:hAnsi="新宋体" w:eastAsia="新宋体" w:cs="新宋体"/>
          <w:bCs/>
          <w:color w:val="auto"/>
          <w:sz w:val="22"/>
          <w:szCs w:val="22"/>
          <w:highlight w:val="none"/>
          <w:shd w:val="clear" w:color="auto" w:fill="auto"/>
        </w:rPr>
        <w:t>为中标人。双方本着诚信及互利互惠的原则，同意按照下面条款和条件，签署本合同。</w:t>
      </w:r>
    </w:p>
    <w:p>
      <w:pPr>
        <w:spacing w:line="440" w:lineRule="exact"/>
        <w:ind w:firstLine="541" w:firstLineChars="245"/>
        <w:outlineLvl w:val="9"/>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一、本合同签订依据</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《中华人民共和国民法典》</w:t>
      </w:r>
    </w:p>
    <w:p>
      <w:pPr>
        <w:spacing w:line="440" w:lineRule="exact"/>
        <w:ind w:firstLine="541" w:firstLineChars="245"/>
        <w:outlineLvl w:val="9"/>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二、合同文件的优先次序</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合同文件如存在歧义或不一致则根据以下优先次序来判断：</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 xml:space="preserve">1、合同书及合同补充条款或说明 </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2、中标通知书</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3、承诺书（含询标记录和优惠条款）</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4、投标文件</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5、招标文件</w:t>
      </w:r>
    </w:p>
    <w:p>
      <w:pPr>
        <w:spacing w:line="440" w:lineRule="exact"/>
        <w:ind w:firstLine="541" w:firstLineChars="245"/>
        <w:outlineLvl w:val="9"/>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三、承包内容和承包期限</w:t>
      </w:r>
    </w:p>
    <w:p>
      <w:pPr>
        <w:keepNext w:val="0"/>
        <w:keepLines w:val="0"/>
        <w:pageBreakBefore w:val="0"/>
        <w:widowControl w:val="0"/>
        <w:kinsoku/>
        <w:wordWrap/>
        <w:overflowPunct/>
        <w:topLinePunct w:val="0"/>
        <w:autoSpaceDE/>
        <w:autoSpaceDN/>
        <w:bidi w:val="0"/>
        <w:adjustRightInd/>
        <w:snapToGrid/>
        <w:spacing w:line="440" w:lineRule="exact"/>
        <w:ind w:firstLine="539" w:firstLineChars="245"/>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1、主要服务内容包括：</w:t>
      </w:r>
      <w:r>
        <w:rPr>
          <w:rFonts w:hint="eastAsia" w:ascii="新宋体" w:hAnsi="新宋体" w:eastAsia="新宋体" w:cs="新宋体"/>
          <w:color w:val="auto"/>
          <w:sz w:val="22"/>
          <w:szCs w:val="22"/>
          <w:highlight w:val="none"/>
          <w:u w:val="single"/>
          <w:shd w:val="clear" w:color="auto" w:fill="auto"/>
          <w:lang w:val="en-US" w:eastAsia="zh-CN"/>
        </w:rPr>
        <w:t xml:space="preserve">                                       </w:t>
      </w:r>
      <w:r>
        <w:rPr>
          <w:rFonts w:hint="eastAsia" w:ascii="新宋体" w:hAnsi="新宋体" w:eastAsia="新宋体" w:cs="新宋体"/>
          <w:bCs/>
          <w:color w:val="auto"/>
          <w:sz w:val="22"/>
          <w:szCs w:val="22"/>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44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highlight w:val="none"/>
          <w:shd w:val="clear" w:color="auto" w:fill="auto"/>
        </w:rPr>
        <w:t>2、服务期限：</w:t>
      </w:r>
      <w:r>
        <w:rPr>
          <w:rFonts w:hint="eastAsia" w:ascii="新宋体" w:hAnsi="新宋体" w:eastAsia="新宋体" w:cs="新宋体"/>
          <w:color w:val="auto"/>
          <w:sz w:val="22"/>
          <w:highlight w:val="none"/>
          <w:shd w:val="clear" w:color="auto" w:fill="auto"/>
          <w:lang w:val="en-US" w:eastAsia="zh-CN"/>
        </w:rPr>
        <w:t>1</w:t>
      </w:r>
      <w:r>
        <w:rPr>
          <w:rFonts w:hint="eastAsia" w:ascii="新宋体" w:hAnsi="新宋体" w:eastAsia="新宋体" w:cs="新宋体"/>
          <w:color w:val="auto"/>
          <w:sz w:val="22"/>
          <w:highlight w:val="none"/>
          <w:shd w:val="clear" w:color="auto" w:fill="auto"/>
        </w:rPr>
        <w:t>年</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自</w:t>
      </w:r>
      <w:r>
        <w:rPr>
          <w:rFonts w:hint="eastAsia" w:ascii="新宋体" w:hAnsi="新宋体" w:eastAsia="新宋体" w:cs="新宋体"/>
          <w:color w:val="auto"/>
          <w:sz w:val="22"/>
          <w:szCs w:val="22"/>
          <w:highlight w:val="none"/>
          <w:shd w:val="clear" w:color="auto" w:fill="auto"/>
          <w:lang w:val="en-US" w:eastAsia="zh-CN"/>
        </w:rPr>
        <w:t xml:space="preserve">     </w:t>
      </w:r>
      <w:r>
        <w:rPr>
          <w:rFonts w:hint="eastAsia" w:ascii="新宋体" w:hAnsi="新宋体" w:eastAsia="新宋体" w:cs="新宋体"/>
          <w:color w:val="auto"/>
          <w:sz w:val="22"/>
          <w:szCs w:val="22"/>
          <w:highlight w:val="none"/>
          <w:shd w:val="clear" w:color="auto" w:fill="auto"/>
        </w:rPr>
        <w:t>年</w:t>
      </w:r>
      <w:r>
        <w:rPr>
          <w:rFonts w:hint="eastAsia" w:ascii="新宋体" w:hAnsi="新宋体" w:eastAsia="新宋体" w:cs="新宋体"/>
          <w:color w:val="auto"/>
          <w:sz w:val="22"/>
          <w:szCs w:val="22"/>
          <w:highlight w:val="none"/>
          <w:shd w:val="clear" w:color="auto" w:fill="auto"/>
          <w:lang w:val="en-US" w:eastAsia="zh-CN"/>
        </w:rPr>
        <w:t xml:space="preserve">   </w:t>
      </w:r>
      <w:r>
        <w:rPr>
          <w:rFonts w:hint="eastAsia" w:ascii="新宋体" w:hAnsi="新宋体" w:eastAsia="新宋体" w:cs="新宋体"/>
          <w:color w:val="auto"/>
          <w:sz w:val="22"/>
          <w:szCs w:val="22"/>
          <w:highlight w:val="none"/>
          <w:shd w:val="clear" w:color="auto" w:fill="auto"/>
        </w:rPr>
        <w:t>月</w:t>
      </w:r>
      <w:r>
        <w:rPr>
          <w:rFonts w:hint="eastAsia" w:ascii="新宋体" w:hAnsi="新宋体" w:eastAsia="新宋体" w:cs="新宋体"/>
          <w:color w:val="auto"/>
          <w:sz w:val="22"/>
          <w:szCs w:val="22"/>
          <w:highlight w:val="none"/>
          <w:shd w:val="clear" w:color="auto" w:fill="auto"/>
          <w:lang w:val="en-US" w:eastAsia="zh-CN"/>
        </w:rPr>
        <w:t xml:space="preserve">   </w:t>
      </w:r>
      <w:r>
        <w:rPr>
          <w:rFonts w:hint="eastAsia" w:ascii="新宋体" w:hAnsi="新宋体" w:eastAsia="新宋体" w:cs="新宋体"/>
          <w:color w:val="auto"/>
          <w:sz w:val="22"/>
          <w:szCs w:val="22"/>
          <w:highlight w:val="none"/>
          <w:shd w:val="clear" w:color="auto" w:fill="auto"/>
        </w:rPr>
        <w:t>日起至</w:t>
      </w:r>
      <w:r>
        <w:rPr>
          <w:rFonts w:hint="eastAsia" w:ascii="新宋体" w:hAnsi="新宋体" w:eastAsia="新宋体" w:cs="新宋体"/>
          <w:color w:val="auto"/>
          <w:sz w:val="22"/>
          <w:szCs w:val="22"/>
          <w:highlight w:val="none"/>
          <w:shd w:val="clear" w:color="auto" w:fill="auto"/>
          <w:lang w:val="en-US" w:eastAsia="zh-CN"/>
        </w:rPr>
        <w:t xml:space="preserve">     </w:t>
      </w:r>
      <w:r>
        <w:rPr>
          <w:rFonts w:hint="eastAsia" w:ascii="新宋体" w:hAnsi="新宋体" w:eastAsia="新宋体" w:cs="新宋体"/>
          <w:color w:val="auto"/>
          <w:sz w:val="22"/>
          <w:szCs w:val="22"/>
          <w:highlight w:val="none"/>
          <w:shd w:val="clear" w:color="auto" w:fill="auto"/>
        </w:rPr>
        <w:t>年</w:t>
      </w:r>
      <w:r>
        <w:rPr>
          <w:rFonts w:hint="eastAsia" w:ascii="新宋体" w:hAnsi="新宋体" w:eastAsia="新宋体" w:cs="新宋体"/>
          <w:color w:val="auto"/>
          <w:sz w:val="22"/>
          <w:szCs w:val="22"/>
          <w:highlight w:val="none"/>
          <w:shd w:val="clear" w:color="auto" w:fill="auto"/>
          <w:lang w:val="en-US" w:eastAsia="zh-CN"/>
        </w:rPr>
        <w:t xml:space="preserve">   </w:t>
      </w:r>
      <w:r>
        <w:rPr>
          <w:rFonts w:hint="eastAsia" w:ascii="新宋体" w:hAnsi="新宋体" w:eastAsia="新宋体" w:cs="新宋体"/>
          <w:color w:val="auto"/>
          <w:sz w:val="22"/>
          <w:szCs w:val="22"/>
          <w:highlight w:val="none"/>
          <w:shd w:val="clear" w:color="auto" w:fill="auto"/>
        </w:rPr>
        <w:t>月</w:t>
      </w:r>
      <w:r>
        <w:rPr>
          <w:rFonts w:hint="eastAsia" w:ascii="新宋体" w:hAnsi="新宋体" w:eastAsia="新宋体" w:cs="新宋体"/>
          <w:color w:val="auto"/>
          <w:sz w:val="22"/>
          <w:szCs w:val="22"/>
          <w:highlight w:val="none"/>
          <w:shd w:val="clear" w:color="auto" w:fill="auto"/>
          <w:lang w:val="en-US" w:eastAsia="zh-CN"/>
        </w:rPr>
        <w:t xml:space="preserve">   </w:t>
      </w:r>
      <w:r>
        <w:rPr>
          <w:rFonts w:hint="eastAsia" w:ascii="新宋体" w:hAnsi="新宋体" w:eastAsia="新宋体" w:cs="新宋体"/>
          <w:color w:val="auto"/>
          <w:sz w:val="22"/>
          <w:szCs w:val="22"/>
          <w:highlight w:val="none"/>
          <w:shd w:val="clear" w:color="auto" w:fill="auto"/>
        </w:rPr>
        <w:t>日止。</w:t>
      </w:r>
    </w:p>
    <w:p>
      <w:pPr>
        <w:spacing w:line="440" w:lineRule="exact"/>
        <w:ind w:firstLine="541" w:firstLineChars="245"/>
        <w:outlineLvl w:val="9"/>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四、合同价格</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本合同总价为人民币，为含税不变价（税指进口税、增值税等一切税种）</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本合同费用是指乙方在维保期内为完成招标文件、投标文件及其承诺维护设备的日常维护保养、故障维修及更换新件等所有与之相关的运行维护全部费用，实行固定费用总价包干，除此外乙方不得以任何理由调整合同价格。</w:t>
      </w:r>
    </w:p>
    <w:p>
      <w:pPr>
        <w:spacing w:line="440" w:lineRule="exact"/>
        <w:ind w:firstLine="541" w:firstLineChars="245"/>
        <w:outlineLvl w:val="9"/>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五、付款方式</w:t>
      </w:r>
    </w:p>
    <w:p>
      <w:pPr>
        <w:spacing w:line="440" w:lineRule="exact"/>
        <w:ind w:firstLine="539" w:firstLineChars="245"/>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付款方式：签订合同后甲方向乙方支付50%的合同款，维保项目完成后支付剩余50%的合同款。</w:t>
      </w:r>
      <w:r>
        <w:rPr>
          <w:rFonts w:hint="eastAsia" w:ascii="新宋体" w:hAnsi="新宋体" w:eastAsia="新宋体" w:cs="新宋体"/>
          <w:color w:val="auto"/>
          <w:sz w:val="22"/>
          <w:szCs w:val="22"/>
          <w:highlight w:val="none"/>
          <w:shd w:val="clear" w:color="auto" w:fill="auto"/>
          <w:lang w:val="en-US" w:eastAsia="zh-CN"/>
        </w:rPr>
        <w:t>每次付款前，乙方需提供发票，甲方收到发票后7个工作日内支付相应款项。</w:t>
      </w:r>
    </w:p>
    <w:p>
      <w:pPr>
        <w:spacing w:line="440" w:lineRule="exact"/>
        <w:ind w:firstLine="541" w:firstLineChars="245"/>
        <w:outlineLvl w:val="9"/>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六、维护人员</w:t>
      </w:r>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乙方应按招标文件要求派出技术水平高服务质量好的维护人员参与服务，如乙方派出的服务人员在本合同实施过程中，因素质、技术水平、服务质量、现场管理经验、采用的设备、文明安全等不符合招标文件的要求或投标文件中的承诺，造成现场管理混乱、服务质量和进度达不到招标文件中所承诺的要求时，甲方有权要求其重新调整充实服务人员，乙方必须接受，否则作违约处理，此时甲方可单方面终止合同。造成经济损失的，乙方应予赔偿。</w:t>
      </w:r>
    </w:p>
    <w:p>
      <w:pPr>
        <w:spacing w:line="440" w:lineRule="exact"/>
        <w:ind w:firstLine="541" w:firstLineChars="245"/>
        <w:outlineLvl w:val="9"/>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七、设备、材料供应</w:t>
      </w:r>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本项目维保</w:t>
      </w:r>
      <w:r>
        <w:rPr>
          <w:rFonts w:hint="eastAsia" w:ascii="新宋体" w:hAnsi="新宋体" w:eastAsia="新宋体" w:cs="新宋体"/>
          <w:color w:val="auto"/>
          <w:sz w:val="22"/>
          <w:szCs w:val="22"/>
          <w:highlight w:val="none"/>
          <w:shd w:val="clear" w:color="auto" w:fill="auto"/>
        </w:rPr>
        <w:t>服务范围内所需的一切维护维修所需的配件及耗材等均由乙方无偿提供，甲方认可。采购供应的设备材料均须有清单、合格证、质保书或检测报告等技术资料（进口设备、材料交货时，乙方必须提交原产地证明及相应的通关证明、完税证明）。如发现不合格的设备材料，必须马上更换合格设备材料，并由乙方承担全部的经济损失和责任。</w:t>
      </w:r>
    </w:p>
    <w:p>
      <w:pPr>
        <w:spacing w:line="440" w:lineRule="exact"/>
        <w:ind w:firstLine="541" w:firstLineChars="245"/>
        <w:outlineLvl w:val="9"/>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八、双方责任</w:t>
      </w:r>
      <w:bookmarkStart w:id="23" w:name="_Toc84779279"/>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w:t>
      </w:r>
      <w:bookmarkEnd w:id="23"/>
      <w:r>
        <w:rPr>
          <w:rFonts w:hint="eastAsia" w:ascii="新宋体" w:hAnsi="新宋体" w:eastAsia="新宋体" w:cs="新宋体"/>
          <w:color w:val="auto"/>
          <w:sz w:val="22"/>
          <w:szCs w:val="22"/>
          <w:highlight w:val="none"/>
          <w:shd w:val="clear" w:color="auto" w:fill="auto"/>
        </w:rPr>
        <w:t>、甲方</w:t>
      </w:r>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1）提供相关的协助服务，配合乙方履行好合同义务；</w:t>
      </w:r>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2）审核乙方维护服务的内容，按合同规定向乙方支付维护服务费用；</w:t>
      </w:r>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3）对维护组织、进度、质量、现场管理、服务合同的执行情况进行审核、监督和检查。</w:t>
      </w:r>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2、乙方</w:t>
      </w:r>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1）乙方按合同规定的时间、条件和内容对设备系统进行维护服务。合同签订后，乙方应立即组织人员对标的项目进行一次全面巡检、维护。</w:t>
      </w:r>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2）编制维护方案和参与服务人员的安排。</w:t>
      </w:r>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3）严格按照合同规定时间和要求进行优质的维护服务。</w:t>
      </w:r>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4）对设备系统出现的故障，无条件负责处理，直至甲方满意为止。</w:t>
      </w:r>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5）合同期满，乙方必须对所有系统和设备进行全面的性能测试，确保系统运行良好，仪器性能稳定。</w:t>
      </w:r>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6）招标文件中规定的其他责任。</w:t>
      </w:r>
    </w:p>
    <w:p>
      <w:pPr>
        <w:spacing w:line="440" w:lineRule="exact"/>
        <w:ind w:firstLine="541" w:firstLineChars="245"/>
        <w:outlineLvl w:val="9"/>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九、违约责任</w:t>
      </w:r>
      <w:bookmarkStart w:id="24" w:name="_Toc84779280"/>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1、服务质量责任违约</w:t>
      </w:r>
      <w:bookmarkEnd w:id="24"/>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1）在维护服务期间，凡设备系统在运行过程中出现问题，由乙方负责处理，直到设备系统恢复正常运行止。</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2）由于乙方维护方法不当造成设备故障或损坏，由乙方负责，并保证及时给予更换或修复。所需的一切费用由乙方承担。</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3）属于不可抗力的因素造成设备故障或损坏，其费用由双方协商后再定。</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4）乙方现场技术人员的安全施工作业由乙方全权负责，并应切实做好安全防范工作，避免在巡检工作中出现人身与财产的意外损害。</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2、违约赔偿</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除不可抗力外，如乙方发生不能按时提供服务等情况，应及时以书面形式通知对方。双方应本着友好的态度进行协商，妥善解决。如协商无效，按下列办法处以罚金：</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yellow"/>
          <w:shd w:val="clear" w:color="auto" w:fill="auto"/>
        </w:rPr>
      </w:pPr>
      <w:r>
        <w:rPr>
          <w:rFonts w:hint="eastAsia" w:ascii="新宋体" w:hAnsi="新宋体" w:eastAsia="新宋体" w:cs="新宋体"/>
          <w:bCs/>
          <w:color w:val="auto"/>
          <w:sz w:val="22"/>
          <w:szCs w:val="22"/>
          <w:highlight w:val="yellow"/>
          <w:shd w:val="clear" w:color="auto" w:fill="auto"/>
        </w:rPr>
        <w:t>1</w:t>
      </w:r>
      <w:r>
        <w:rPr>
          <w:rFonts w:hint="eastAsia" w:ascii="新宋体" w:hAnsi="新宋体" w:eastAsia="新宋体" w:cs="新宋体"/>
          <w:bCs/>
          <w:color w:val="auto"/>
          <w:sz w:val="22"/>
          <w:szCs w:val="22"/>
          <w:highlight w:val="yellow"/>
          <w:shd w:val="clear" w:color="auto" w:fill="auto"/>
          <w:lang w:eastAsia="zh-CN"/>
        </w:rPr>
        <w:t>）</w:t>
      </w:r>
      <w:r>
        <w:rPr>
          <w:rFonts w:hint="eastAsia" w:ascii="新宋体" w:hAnsi="新宋体" w:eastAsia="新宋体" w:cs="新宋体"/>
          <w:bCs/>
          <w:color w:val="auto"/>
          <w:sz w:val="22"/>
          <w:szCs w:val="22"/>
          <w:highlight w:val="yellow"/>
          <w:shd w:val="clear" w:color="auto" w:fill="auto"/>
        </w:rPr>
        <w:t xml:space="preserve"> </w:t>
      </w:r>
      <w:r>
        <w:rPr>
          <w:rFonts w:hint="eastAsia" w:ascii="新宋体" w:hAnsi="新宋体" w:eastAsia="新宋体" w:cs="新宋体"/>
          <w:color w:val="auto"/>
          <w:sz w:val="22"/>
          <w:szCs w:val="22"/>
          <w:highlight w:val="yellow"/>
          <w:lang w:eastAsia="zh-CN"/>
        </w:rPr>
        <w:t>乙方</w:t>
      </w:r>
      <w:r>
        <w:rPr>
          <w:rFonts w:hint="eastAsia" w:ascii="新宋体" w:hAnsi="新宋体" w:eastAsia="新宋体" w:cs="新宋体"/>
          <w:color w:val="auto"/>
          <w:sz w:val="22"/>
          <w:szCs w:val="22"/>
          <w:highlight w:val="yellow"/>
        </w:rPr>
        <w:t>未能按条款履行服务的，每发生一次应向</w:t>
      </w:r>
      <w:r>
        <w:rPr>
          <w:rFonts w:hint="eastAsia" w:ascii="新宋体" w:hAnsi="新宋体" w:eastAsia="新宋体" w:cs="新宋体"/>
          <w:color w:val="auto"/>
          <w:sz w:val="22"/>
          <w:szCs w:val="22"/>
          <w:highlight w:val="yellow"/>
          <w:lang w:eastAsia="zh-CN"/>
        </w:rPr>
        <w:t>甲方</w:t>
      </w:r>
      <w:r>
        <w:rPr>
          <w:rFonts w:hint="eastAsia" w:ascii="新宋体" w:hAnsi="新宋体" w:eastAsia="新宋体" w:cs="新宋体"/>
          <w:color w:val="auto"/>
          <w:sz w:val="22"/>
          <w:szCs w:val="22"/>
          <w:highlight w:val="yellow"/>
        </w:rPr>
        <w:t>支付本</w:t>
      </w:r>
      <w:r>
        <w:rPr>
          <w:rFonts w:hint="eastAsia" w:ascii="新宋体" w:hAnsi="新宋体" w:eastAsia="新宋体" w:cs="新宋体"/>
          <w:bCs/>
          <w:color w:val="auto"/>
          <w:sz w:val="22"/>
          <w:szCs w:val="22"/>
          <w:highlight w:val="yellow"/>
          <w:lang w:eastAsia="zh-CN"/>
        </w:rPr>
        <w:t>合同总额</w:t>
      </w:r>
      <w:r>
        <w:rPr>
          <w:rFonts w:hint="eastAsia" w:ascii="新宋体" w:hAnsi="新宋体" w:eastAsia="新宋体" w:cs="新宋体"/>
          <w:color w:val="auto"/>
          <w:sz w:val="22"/>
          <w:szCs w:val="22"/>
          <w:highlight w:val="yellow"/>
        </w:rPr>
        <w:t>1‰的违约金，若因货物缺陷或</w:t>
      </w:r>
      <w:r>
        <w:rPr>
          <w:rFonts w:hint="eastAsia" w:ascii="新宋体" w:hAnsi="新宋体" w:eastAsia="新宋体" w:cs="新宋体"/>
          <w:color w:val="auto"/>
          <w:sz w:val="22"/>
          <w:szCs w:val="22"/>
          <w:highlight w:val="yellow"/>
          <w:lang w:eastAsia="zh-CN"/>
        </w:rPr>
        <w:t>乙方</w:t>
      </w:r>
      <w:r>
        <w:rPr>
          <w:rFonts w:hint="eastAsia" w:ascii="新宋体" w:hAnsi="新宋体" w:eastAsia="新宋体" w:cs="新宋体"/>
          <w:color w:val="auto"/>
          <w:sz w:val="22"/>
          <w:szCs w:val="22"/>
          <w:highlight w:val="yellow"/>
        </w:rPr>
        <w:t>服务质量等问题造成买方或任何人员人身、财产损害的，</w:t>
      </w:r>
      <w:r>
        <w:rPr>
          <w:rFonts w:hint="eastAsia" w:ascii="新宋体" w:hAnsi="新宋体" w:eastAsia="新宋体" w:cs="新宋体"/>
          <w:color w:val="auto"/>
          <w:sz w:val="22"/>
          <w:szCs w:val="22"/>
          <w:highlight w:val="yellow"/>
          <w:lang w:eastAsia="zh-CN"/>
        </w:rPr>
        <w:t>乙方</w:t>
      </w:r>
      <w:r>
        <w:rPr>
          <w:rFonts w:hint="eastAsia" w:ascii="新宋体" w:hAnsi="新宋体" w:eastAsia="新宋体" w:cs="新宋体"/>
          <w:color w:val="auto"/>
          <w:sz w:val="22"/>
          <w:szCs w:val="22"/>
          <w:highlight w:val="yellow"/>
        </w:rPr>
        <w:t>应承担有关责任并作出相应赔偿。</w:t>
      </w:r>
    </w:p>
    <w:p>
      <w:pPr>
        <w:spacing w:line="440" w:lineRule="exact"/>
        <w:ind w:firstLine="539" w:firstLineChars="245"/>
        <w:rPr>
          <w:rFonts w:hint="eastAsia" w:ascii="新宋体" w:hAnsi="新宋体" w:eastAsia="新宋体" w:cs="新宋体"/>
          <w:bCs/>
          <w:color w:val="auto"/>
          <w:sz w:val="22"/>
          <w:szCs w:val="22"/>
          <w:highlight w:val="yellow"/>
          <w:shd w:val="clear" w:color="auto" w:fill="auto"/>
        </w:rPr>
      </w:pPr>
      <w:r>
        <w:rPr>
          <w:rFonts w:hint="eastAsia" w:ascii="新宋体" w:hAnsi="新宋体" w:eastAsia="新宋体" w:cs="新宋体"/>
          <w:bCs/>
          <w:color w:val="auto"/>
          <w:sz w:val="22"/>
          <w:szCs w:val="22"/>
          <w:highlight w:val="yellow"/>
          <w:shd w:val="clear" w:color="auto" w:fill="auto"/>
        </w:rPr>
        <w:t>2</w:t>
      </w:r>
      <w:r>
        <w:rPr>
          <w:rFonts w:hint="eastAsia" w:ascii="新宋体" w:hAnsi="新宋体" w:eastAsia="新宋体" w:cs="新宋体"/>
          <w:bCs/>
          <w:color w:val="auto"/>
          <w:sz w:val="22"/>
          <w:szCs w:val="22"/>
          <w:highlight w:val="yellow"/>
          <w:shd w:val="clear" w:color="auto" w:fill="auto"/>
          <w:lang w:eastAsia="zh-CN"/>
        </w:rPr>
        <w:t>）</w:t>
      </w:r>
      <w:r>
        <w:rPr>
          <w:rFonts w:hint="eastAsia" w:ascii="新宋体" w:hAnsi="新宋体" w:eastAsia="新宋体" w:cs="新宋体"/>
          <w:bCs/>
          <w:color w:val="auto"/>
          <w:sz w:val="22"/>
          <w:szCs w:val="22"/>
          <w:highlight w:val="yellow"/>
          <w:shd w:val="clear" w:color="auto" w:fill="auto"/>
        </w:rPr>
        <w:t xml:space="preserve"> </w:t>
      </w:r>
      <w:r>
        <w:rPr>
          <w:rFonts w:hint="eastAsia" w:ascii="新宋体" w:hAnsi="新宋体" w:eastAsia="新宋体" w:cs="新宋体"/>
          <w:bCs/>
          <w:color w:val="auto"/>
          <w:sz w:val="22"/>
          <w:szCs w:val="22"/>
          <w:highlight w:val="yellow"/>
          <w:shd w:val="clear" w:color="auto" w:fill="auto"/>
          <w:lang w:eastAsia="zh-CN"/>
        </w:rPr>
        <w:t>因</w:t>
      </w:r>
      <w:r>
        <w:rPr>
          <w:rFonts w:hint="eastAsia" w:ascii="新宋体" w:hAnsi="新宋体" w:eastAsia="新宋体" w:cs="新宋体"/>
          <w:color w:val="auto"/>
          <w:sz w:val="22"/>
          <w:szCs w:val="22"/>
          <w:highlight w:val="yellow"/>
        </w:rPr>
        <w:t>未能按条款履行服务</w:t>
      </w:r>
      <w:r>
        <w:rPr>
          <w:rFonts w:hint="eastAsia" w:ascii="新宋体" w:hAnsi="新宋体" w:eastAsia="新宋体" w:cs="新宋体"/>
          <w:color w:val="auto"/>
          <w:sz w:val="22"/>
          <w:szCs w:val="22"/>
          <w:highlight w:val="yellow"/>
          <w:lang w:eastAsia="zh-CN"/>
        </w:rPr>
        <w:t>导致</w:t>
      </w:r>
      <w:r>
        <w:rPr>
          <w:rFonts w:hint="eastAsia" w:ascii="新宋体" w:hAnsi="新宋体" w:eastAsia="新宋体" w:cs="新宋体"/>
          <w:bCs/>
          <w:color w:val="auto"/>
          <w:sz w:val="22"/>
          <w:szCs w:val="22"/>
          <w:highlight w:val="yellow"/>
          <w:shd w:val="clear" w:color="auto" w:fill="auto"/>
        </w:rPr>
        <w:t>扣除服务费最高限额为合同价款的</w:t>
      </w:r>
      <w:r>
        <w:rPr>
          <w:rFonts w:hint="eastAsia" w:ascii="新宋体" w:hAnsi="新宋体" w:eastAsia="新宋体" w:cs="新宋体"/>
          <w:bCs/>
          <w:color w:val="auto"/>
          <w:sz w:val="22"/>
          <w:szCs w:val="22"/>
          <w:highlight w:val="yellow"/>
          <w:shd w:val="clear" w:color="auto" w:fill="auto"/>
          <w:lang w:val="en-US" w:eastAsia="zh-CN"/>
        </w:rPr>
        <w:t>5</w:t>
      </w:r>
      <w:r>
        <w:rPr>
          <w:rFonts w:hint="eastAsia" w:ascii="新宋体" w:hAnsi="新宋体" w:eastAsia="新宋体" w:cs="新宋体"/>
          <w:bCs/>
          <w:color w:val="auto"/>
          <w:sz w:val="22"/>
          <w:szCs w:val="22"/>
          <w:highlight w:val="yellow"/>
          <w:shd w:val="clear" w:color="auto" w:fill="auto"/>
        </w:rPr>
        <w:t>%，一旦达到扣除服务费的最高限额，甲方有权单方面终止合同。</w:t>
      </w:r>
    </w:p>
    <w:p>
      <w:pPr>
        <w:spacing w:line="440" w:lineRule="exact"/>
        <w:ind w:firstLine="539" w:firstLineChars="245"/>
        <w:rPr>
          <w:rFonts w:hint="eastAsia" w:ascii="新宋体" w:hAnsi="新宋体" w:eastAsia="新宋体" w:cs="新宋体"/>
          <w:bCs/>
          <w:color w:val="auto"/>
          <w:sz w:val="22"/>
          <w:szCs w:val="22"/>
          <w:highlight w:val="yellow"/>
          <w:shd w:val="clear" w:color="auto" w:fill="auto"/>
        </w:rPr>
      </w:pPr>
      <w:r>
        <w:rPr>
          <w:rFonts w:hint="eastAsia" w:ascii="新宋体" w:hAnsi="新宋体" w:eastAsia="新宋体" w:cs="新宋体"/>
          <w:bCs/>
          <w:color w:val="auto"/>
          <w:sz w:val="22"/>
          <w:szCs w:val="22"/>
          <w:highlight w:val="yellow"/>
          <w:shd w:val="clear" w:color="auto" w:fill="auto"/>
        </w:rPr>
        <w:t>3</w:t>
      </w:r>
      <w:r>
        <w:rPr>
          <w:rFonts w:hint="eastAsia" w:ascii="新宋体" w:hAnsi="新宋体" w:eastAsia="新宋体" w:cs="新宋体"/>
          <w:bCs/>
          <w:color w:val="auto"/>
          <w:sz w:val="22"/>
          <w:szCs w:val="22"/>
          <w:highlight w:val="yellow"/>
          <w:shd w:val="clear" w:color="auto" w:fill="auto"/>
          <w:lang w:eastAsia="zh-CN"/>
        </w:rPr>
        <w:t>）</w:t>
      </w:r>
      <w:r>
        <w:rPr>
          <w:rFonts w:hint="eastAsia" w:ascii="新宋体" w:hAnsi="新宋体" w:eastAsia="新宋体" w:cs="新宋体"/>
          <w:bCs/>
          <w:color w:val="auto"/>
          <w:sz w:val="22"/>
          <w:szCs w:val="22"/>
          <w:highlight w:val="yellow"/>
          <w:shd w:val="clear" w:color="auto" w:fill="auto"/>
        </w:rPr>
        <w:t xml:space="preserve"> 乙方不能继续提供服务</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Cs/>
          <w:color w:val="auto"/>
          <w:sz w:val="22"/>
          <w:szCs w:val="22"/>
          <w:highlight w:val="yellow"/>
          <w:shd w:val="clear" w:color="auto" w:fill="auto"/>
        </w:rPr>
      </w:pPr>
      <w:r>
        <w:rPr>
          <w:rFonts w:hint="eastAsia" w:ascii="新宋体" w:hAnsi="新宋体" w:eastAsia="新宋体" w:cs="新宋体"/>
          <w:bCs/>
          <w:color w:val="auto"/>
          <w:sz w:val="22"/>
          <w:szCs w:val="22"/>
          <w:highlight w:val="yellow"/>
          <w:shd w:val="clear" w:color="auto" w:fill="auto"/>
        </w:rPr>
        <w:t>乙方不能继续提供服务，应向甲方偿付违约金，违约金按合同总价的</w:t>
      </w:r>
      <w:r>
        <w:rPr>
          <w:rFonts w:hint="eastAsia" w:ascii="新宋体" w:hAnsi="新宋体" w:eastAsia="新宋体" w:cs="新宋体"/>
          <w:bCs/>
          <w:color w:val="auto"/>
          <w:sz w:val="22"/>
          <w:szCs w:val="22"/>
          <w:highlight w:val="yellow"/>
          <w:shd w:val="clear" w:color="auto" w:fill="auto"/>
          <w:lang w:val="en-US" w:eastAsia="zh-CN"/>
        </w:rPr>
        <w:t>5</w:t>
      </w:r>
      <w:r>
        <w:rPr>
          <w:rFonts w:hint="eastAsia" w:ascii="新宋体" w:hAnsi="新宋体" w:eastAsia="新宋体" w:cs="新宋体"/>
          <w:bCs/>
          <w:color w:val="auto"/>
          <w:sz w:val="22"/>
          <w:szCs w:val="22"/>
          <w:highlight w:val="yellow"/>
          <w:shd w:val="clear" w:color="auto" w:fill="auto"/>
        </w:rPr>
        <w:t>％计算。</w:t>
      </w:r>
      <w:r>
        <w:rPr>
          <w:rFonts w:hint="eastAsia" w:ascii="新宋体" w:hAnsi="新宋体" w:eastAsia="新宋体" w:cs="新宋体"/>
          <w:color w:val="auto"/>
          <w:sz w:val="22"/>
          <w:szCs w:val="22"/>
          <w:highlight w:val="yellow"/>
        </w:rPr>
        <w:t>合同期间如遇政策性原因导致合同无法履行，则合同自行终止。</w:t>
      </w:r>
    </w:p>
    <w:p>
      <w:pPr>
        <w:spacing w:line="440" w:lineRule="exact"/>
        <w:ind w:firstLine="541" w:firstLineChars="245"/>
        <w:outlineLvl w:val="9"/>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十、争议解决</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1、双方在执行合同中所发生的一切争议，应通过协商解决。如协商不成，可直接向甲方法定地址所在人民法院起诉。</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2、在诉讼期间，除正在进行诉讼的部份外，本合同其他部份应继续执行。</w:t>
      </w:r>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3、诉讼费用除法院另行有判决外，由败诉方承担。</w:t>
      </w:r>
    </w:p>
    <w:p>
      <w:pPr>
        <w:spacing w:line="440" w:lineRule="exact"/>
        <w:ind w:firstLine="541" w:firstLineChars="245"/>
        <w:outlineLvl w:val="9"/>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十一、适用法律</w:t>
      </w:r>
    </w:p>
    <w:p>
      <w:pPr>
        <w:spacing w:line="440" w:lineRule="exact"/>
        <w:ind w:firstLine="539" w:firstLineChars="245"/>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本合同应按照中华人民共和国的法律进行解释。</w:t>
      </w:r>
    </w:p>
    <w:p>
      <w:pPr>
        <w:spacing w:line="440" w:lineRule="exact"/>
        <w:ind w:firstLine="541" w:firstLineChars="245"/>
        <w:outlineLvl w:val="9"/>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十二、合同生效</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1、合同在双方签字盖章后开始生效。</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2、合同签定地点：合同执行地。</w:t>
      </w:r>
    </w:p>
    <w:p>
      <w:pPr>
        <w:spacing w:line="440" w:lineRule="exact"/>
        <w:ind w:firstLine="541" w:firstLineChars="245"/>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十三、其它</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1、招标文件、补充文件、投标文件及答疑纪要、中标通知书</w:t>
      </w:r>
      <w:r>
        <w:rPr>
          <w:rFonts w:hint="eastAsia" w:ascii="新宋体" w:hAnsi="新宋体" w:eastAsia="新宋体" w:cs="新宋体"/>
          <w:bCs/>
          <w:color w:val="auto"/>
          <w:sz w:val="22"/>
          <w:szCs w:val="22"/>
          <w:highlight w:val="none"/>
          <w:shd w:val="clear" w:color="auto" w:fill="auto"/>
          <w:lang w:eastAsia="zh-CN"/>
        </w:rPr>
        <w:t>、考核细则</w:t>
      </w:r>
      <w:r>
        <w:rPr>
          <w:rFonts w:hint="eastAsia" w:ascii="新宋体" w:hAnsi="新宋体" w:eastAsia="新宋体" w:cs="新宋体"/>
          <w:bCs/>
          <w:color w:val="auto"/>
          <w:sz w:val="22"/>
          <w:szCs w:val="22"/>
          <w:highlight w:val="none"/>
          <w:shd w:val="clear" w:color="auto" w:fill="auto"/>
        </w:rPr>
        <w:t>等作为本合同的附件，与本合同具有同等法律效力。</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2、合同执行中，如需修改或补充合同内容，经协商，双方应签署书面修改或补充协议。该协议将作为合同不可分割的一部分。</w:t>
      </w:r>
    </w:p>
    <w:p>
      <w:pPr>
        <w:spacing w:line="440" w:lineRule="exact"/>
        <w:ind w:firstLine="541" w:firstLineChars="245"/>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3、本合同一式伍份，甲方执叁份，乙方执壹份，壹份送招标代理公司备案。双方签字盖章后生效，违约及其处罚按经济合同法及本合同有关条款执行。</w:t>
      </w:r>
    </w:p>
    <w:p>
      <w:pPr>
        <w:spacing w:line="440" w:lineRule="exact"/>
        <w:ind w:firstLine="539" w:firstLineChars="245"/>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4、以上协议未尽之处，双方协商解决。</w:t>
      </w:r>
    </w:p>
    <w:p>
      <w:pPr>
        <w:spacing w:line="440" w:lineRule="exact"/>
        <w:ind w:firstLine="539" w:firstLineChars="245"/>
        <w:rPr>
          <w:rFonts w:hint="eastAsia" w:ascii="新宋体" w:hAnsi="新宋体" w:eastAsia="新宋体" w:cs="新宋体"/>
          <w:bCs/>
          <w:color w:val="auto"/>
          <w:sz w:val="22"/>
          <w:szCs w:val="22"/>
          <w:highlight w:val="yellow"/>
          <w:shd w:val="clear" w:color="auto" w:fill="auto"/>
          <w:lang w:val="en-US" w:eastAsia="zh-CN"/>
        </w:rPr>
      </w:pPr>
      <w:r>
        <w:rPr>
          <w:rFonts w:hint="eastAsia" w:ascii="新宋体" w:hAnsi="新宋体" w:eastAsia="新宋体" w:cs="新宋体"/>
          <w:bCs/>
          <w:color w:val="auto"/>
          <w:sz w:val="22"/>
          <w:szCs w:val="22"/>
          <w:highlight w:val="yellow"/>
          <w:shd w:val="clear" w:color="auto" w:fill="auto"/>
          <w:lang w:val="en-US" w:eastAsia="zh-CN"/>
        </w:rPr>
        <w:t>附件1：考核细则</w:t>
      </w:r>
    </w:p>
    <w:p>
      <w:pPr>
        <w:pStyle w:val="2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甲方：（盖章）           </w:t>
      </w:r>
      <w:r>
        <w:rPr>
          <w:rFonts w:hint="eastAsia" w:ascii="新宋体" w:hAnsi="新宋体" w:eastAsia="新宋体" w:cs="新宋体"/>
          <w:color w:val="auto"/>
          <w:sz w:val="22"/>
          <w:szCs w:val="22"/>
          <w:highlight w:val="none"/>
          <w:shd w:val="clear" w:color="auto" w:fill="auto"/>
          <w:lang w:val="en-US" w:eastAsia="zh-CN"/>
        </w:rPr>
        <w:t xml:space="preserve">     </w:t>
      </w:r>
      <w:r>
        <w:rPr>
          <w:rFonts w:hint="eastAsia" w:ascii="新宋体" w:hAnsi="新宋体" w:eastAsia="新宋体" w:cs="新宋体"/>
          <w:color w:val="auto"/>
          <w:sz w:val="22"/>
          <w:szCs w:val="22"/>
          <w:highlight w:val="none"/>
          <w:shd w:val="clear" w:color="auto" w:fill="auto"/>
        </w:rPr>
        <w:t> 乙方：（盖章）</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授权代表：（签字）         </w:t>
      </w:r>
      <w:r>
        <w:rPr>
          <w:rFonts w:hint="eastAsia" w:ascii="新宋体" w:hAnsi="新宋体" w:eastAsia="新宋体" w:cs="新宋体"/>
          <w:color w:val="auto"/>
          <w:sz w:val="22"/>
          <w:szCs w:val="22"/>
          <w:highlight w:val="none"/>
          <w:shd w:val="clear" w:color="auto" w:fill="auto"/>
          <w:lang w:val="en-US" w:eastAsia="zh-CN"/>
        </w:rPr>
        <w:t xml:space="preserve"> </w:t>
      </w:r>
      <w:r>
        <w:rPr>
          <w:rFonts w:hint="eastAsia" w:ascii="新宋体" w:hAnsi="新宋体" w:eastAsia="新宋体" w:cs="新宋体"/>
          <w:color w:val="auto"/>
          <w:sz w:val="22"/>
          <w:szCs w:val="22"/>
          <w:highlight w:val="none"/>
          <w:shd w:val="clear" w:color="auto" w:fill="auto"/>
        </w:rPr>
        <w:t>授权代表：（签字）</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地址：                地址：</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邮政编码：                </w:t>
      </w:r>
      <w:r>
        <w:rPr>
          <w:rFonts w:hint="eastAsia" w:ascii="新宋体" w:hAnsi="新宋体" w:eastAsia="新宋体" w:cs="新宋体"/>
          <w:color w:val="auto"/>
          <w:sz w:val="22"/>
          <w:szCs w:val="22"/>
          <w:highlight w:val="none"/>
          <w:shd w:val="clear" w:color="auto" w:fill="auto"/>
          <w:lang w:val="en-US" w:eastAsia="zh-CN"/>
        </w:rPr>
        <w:t xml:space="preserve">  </w:t>
      </w:r>
      <w:r>
        <w:rPr>
          <w:rFonts w:hint="eastAsia" w:ascii="新宋体" w:hAnsi="新宋体" w:eastAsia="新宋体" w:cs="新宋体"/>
          <w:color w:val="auto"/>
          <w:sz w:val="22"/>
          <w:szCs w:val="22"/>
          <w:highlight w:val="none"/>
          <w:shd w:val="clear" w:color="auto" w:fill="auto"/>
        </w:rPr>
        <w:t>邮政编码：</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电话：                       电话：</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传真：                  </w:t>
      </w:r>
      <w:r>
        <w:rPr>
          <w:rFonts w:hint="eastAsia" w:ascii="新宋体" w:hAnsi="新宋体" w:eastAsia="新宋体" w:cs="新宋体"/>
          <w:color w:val="auto"/>
          <w:sz w:val="22"/>
          <w:szCs w:val="22"/>
          <w:highlight w:val="none"/>
          <w:shd w:val="clear" w:color="auto" w:fill="auto"/>
          <w:lang w:val="en-US" w:eastAsia="zh-CN"/>
        </w:rPr>
        <w:t xml:space="preserve">  </w:t>
      </w:r>
      <w:r>
        <w:rPr>
          <w:rFonts w:hint="eastAsia" w:ascii="新宋体" w:hAnsi="新宋体" w:eastAsia="新宋体" w:cs="新宋体"/>
          <w:color w:val="auto"/>
          <w:sz w:val="22"/>
          <w:szCs w:val="22"/>
          <w:highlight w:val="none"/>
          <w:shd w:val="clear" w:color="auto" w:fill="auto"/>
        </w:rPr>
        <w:t>传真：</w:t>
      </w:r>
    </w:p>
    <w:p>
      <w:pPr>
        <w:keepNext w:val="0"/>
        <w:keepLines w:val="0"/>
        <w:pageBreakBefore w:val="0"/>
        <w:widowControl w:val="0"/>
        <w:kinsoku/>
        <w:wordWrap/>
        <w:overflowPunct/>
        <w:topLinePunct w:val="0"/>
        <w:autoSpaceDE/>
        <w:autoSpaceDN/>
        <w:bidi w:val="0"/>
        <w:adjustRightInd/>
        <w:snapToGrid/>
        <w:spacing w:line="440" w:lineRule="exact"/>
        <w:ind w:firstLine="880" w:firstLineChars="4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日期：                  日期：</w:t>
      </w:r>
    </w:p>
    <w:p>
      <w:pPr>
        <w:spacing w:line="460" w:lineRule="exact"/>
        <w:ind w:firstLine="738" w:firstLineChars="245"/>
        <w:rPr>
          <w:rFonts w:hint="eastAsia" w:ascii="新宋体" w:hAnsi="新宋体" w:eastAsia="新宋体" w:cs="新宋体"/>
          <w:b/>
          <w:color w:val="auto"/>
          <w:sz w:val="30"/>
          <w:highlight w:val="none"/>
          <w:shd w:val="clear" w:color="auto" w:fill="auto"/>
        </w:rPr>
      </w:pPr>
      <w:r>
        <w:rPr>
          <w:rFonts w:hint="eastAsia" w:ascii="新宋体" w:hAnsi="新宋体" w:eastAsia="新宋体" w:cs="新宋体"/>
          <w:b/>
          <w:color w:val="auto"/>
          <w:sz w:val="30"/>
          <w:highlight w:val="none"/>
          <w:shd w:val="clear" w:color="auto" w:fill="auto"/>
        </w:rPr>
        <w:br w:type="page"/>
      </w:r>
    </w:p>
    <w:p>
      <w:pPr>
        <w:spacing w:line="460" w:lineRule="exact"/>
        <w:ind w:firstLine="440" w:firstLineChars="200"/>
        <w:outlineLvl w:val="9"/>
        <w:rPr>
          <w:rFonts w:hint="eastAsia" w:ascii="新宋体" w:hAnsi="新宋体" w:eastAsia="新宋体" w:cs="新宋体"/>
          <w:color w:val="FF0000"/>
          <w:sz w:val="22"/>
          <w:szCs w:val="22"/>
          <w:highlight w:val="yellow"/>
          <w:lang w:val="en-US" w:eastAsia="zh-CN"/>
        </w:rPr>
      </w:pPr>
      <w:r>
        <w:rPr>
          <w:rFonts w:hint="eastAsia" w:ascii="新宋体" w:hAnsi="新宋体" w:eastAsia="新宋体" w:cs="新宋体"/>
          <w:color w:val="FF0000"/>
          <w:sz w:val="22"/>
          <w:szCs w:val="22"/>
          <w:highlight w:val="yellow"/>
          <w:lang w:eastAsia="zh-CN"/>
        </w:rPr>
        <w:t>附件</w:t>
      </w:r>
      <w:r>
        <w:rPr>
          <w:rFonts w:hint="eastAsia" w:ascii="新宋体" w:hAnsi="新宋体" w:eastAsia="新宋体" w:cs="新宋体"/>
          <w:color w:val="FF0000"/>
          <w:sz w:val="22"/>
          <w:szCs w:val="22"/>
          <w:highlight w:val="yellow"/>
          <w:lang w:val="en-US" w:eastAsia="zh-CN"/>
        </w:rPr>
        <w:t>1：</w:t>
      </w:r>
    </w:p>
    <w:p>
      <w:pPr>
        <w:widowControl/>
        <w:spacing w:line="400" w:lineRule="atLeast"/>
        <w:jc w:val="center"/>
        <w:rPr>
          <w:rFonts w:hint="eastAsia"/>
          <w:highlight w:val="yellow"/>
          <w:lang w:val="en-US" w:eastAsia="zh-CN"/>
        </w:rPr>
      </w:pPr>
      <w:r>
        <w:rPr>
          <w:rFonts w:hint="eastAsia" w:ascii="宋体" w:hAnsi="宋体" w:cs="宋体"/>
          <w:b/>
          <w:snapToGrid w:val="0"/>
          <w:color w:val="auto"/>
          <w:kern w:val="0"/>
          <w:sz w:val="24"/>
          <w:highlight w:val="yellow"/>
          <w:lang w:eastAsia="zh-CN"/>
        </w:rPr>
        <w:t>（一）</w:t>
      </w:r>
      <w:r>
        <w:rPr>
          <w:rFonts w:hint="eastAsia" w:ascii="宋体" w:hAnsi="宋体" w:cs="宋体"/>
          <w:b/>
          <w:snapToGrid w:val="0"/>
          <w:color w:val="auto"/>
          <w:kern w:val="0"/>
          <w:sz w:val="24"/>
          <w:highlight w:val="yellow"/>
        </w:rPr>
        <w:t>考核</w:t>
      </w:r>
      <w:r>
        <w:rPr>
          <w:rFonts w:hint="eastAsia" w:ascii="宋体" w:hAnsi="宋体" w:cs="宋体"/>
          <w:b/>
          <w:snapToGrid w:val="0"/>
          <w:color w:val="auto"/>
          <w:kern w:val="0"/>
          <w:sz w:val="24"/>
          <w:highlight w:val="yellow"/>
          <w:lang w:eastAsia="zh-CN"/>
        </w:rPr>
        <w:t>细则</w:t>
      </w:r>
    </w:p>
    <w:p>
      <w:pPr>
        <w:spacing w:line="460" w:lineRule="exact"/>
        <w:ind w:firstLine="880" w:firstLineChars="40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为监督</w:t>
      </w:r>
      <w:r>
        <w:rPr>
          <w:rFonts w:hint="eastAsia" w:ascii="新宋体" w:hAnsi="新宋体" w:eastAsia="新宋体" w:cs="新宋体"/>
          <w:color w:val="auto"/>
          <w:sz w:val="22"/>
          <w:szCs w:val="22"/>
          <w:highlight w:val="none"/>
          <w:lang w:eastAsia="zh-CN"/>
        </w:rPr>
        <w:t>中标</w:t>
      </w:r>
      <w:r>
        <w:rPr>
          <w:rFonts w:hint="eastAsia" w:ascii="新宋体" w:hAnsi="新宋体" w:eastAsia="新宋体" w:cs="新宋体"/>
          <w:color w:val="auto"/>
          <w:sz w:val="22"/>
          <w:szCs w:val="22"/>
          <w:highlight w:val="none"/>
        </w:rPr>
        <w:t>公司为温州市第七人民医院提供更优质的</w:t>
      </w:r>
      <w:r>
        <w:rPr>
          <w:rFonts w:hint="eastAsia" w:ascii="新宋体" w:hAnsi="新宋体" w:eastAsia="新宋体" w:cs="新宋体"/>
          <w:color w:val="auto"/>
          <w:sz w:val="22"/>
          <w:szCs w:val="22"/>
          <w:highlight w:val="none"/>
          <w:lang w:val="en-US" w:eastAsia="zh-CN"/>
        </w:rPr>
        <w:t>CT维保</w:t>
      </w:r>
      <w:r>
        <w:rPr>
          <w:rFonts w:hint="eastAsia" w:ascii="新宋体" w:hAnsi="新宋体" w:eastAsia="新宋体" w:cs="新宋体"/>
          <w:color w:val="auto"/>
          <w:sz w:val="22"/>
          <w:szCs w:val="22"/>
          <w:highlight w:val="none"/>
        </w:rPr>
        <w:t>服务，提高服务质量，温州市第七人民医院特制定</w:t>
      </w:r>
      <w:r>
        <w:rPr>
          <w:rFonts w:hint="eastAsia" w:ascii="新宋体" w:hAnsi="新宋体" w:eastAsia="新宋体" w:cs="新宋体"/>
          <w:color w:val="auto"/>
          <w:sz w:val="22"/>
          <w:szCs w:val="22"/>
          <w:highlight w:val="none"/>
          <w:lang w:val="en-US" w:eastAsia="zh-CN"/>
        </w:rPr>
        <w:t>CT维保</w:t>
      </w:r>
      <w:r>
        <w:rPr>
          <w:rFonts w:hint="eastAsia" w:ascii="新宋体" w:hAnsi="新宋体" w:eastAsia="新宋体" w:cs="新宋体"/>
          <w:color w:val="auto"/>
          <w:sz w:val="22"/>
          <w:szCs w:val="22"/>
          <w:highlight w:val="none"/>
        </w:rPr>
        <w:t>服务考核细则，对服务质量进行考核，具体考核办法如下：</w:t>
      </w:r>
    </w:p>
    <w:p>
      <w:pPr>
        <w:spacing w:line="460" w:lineRule="exact"/>
        <w:ind w:firstLine="440" w:firstLineChars="20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考核内容及评分标准：</w:t>
      </w:r>
    </w:p>
    <w:p>
      <w:pPr>
        <w:spacing w:line="460" w:lineRule="exact"/>
        <w:ind w:firstLine="440" w:firstLineChars="20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1.服务期满后对</w:t>
      </w:r>
      <w:r>
        <w:rPr>
          <w:rFonts w:hint="eastAsia" w:ascii="新宋体" w:hAnsi="新宋体" w:eastAsia="新宋体" w:cs="新宋体"/>
          <w:color w:val="auto"/>
          <w:sz w:val="22"/>
          <w:szCs w:val="22"/>
          <w:highlight w:val="none"/>
          <w:lang w:val="en-US" w:eastAsia="zh-CN"/>
        </w:rPr>
        <w:t>CT维保</w:t>
      </w:r>
      <w:r>
        <w:rPr>
          <w:rFonts w:hint="eastAsia" w:ascii="新宋体" w:hAnsi="新宋体" w:eastAsia="新宋体" w:cs="新宋体"/>
          <w:color w:val="auto"/>
          <w:sz w:val="22"/>
          <w:szCs w:val="22"/>
          <w:highlight w:val="none"/>
        </w:rPr>
        <w:t>服务质量进行考核。考核总分为100分，达标分为80分（含），低于80分为不达标。</w:t>
      </w:r>
    </w:p>
    <w:p>
      <w:pPr>
        <w:spacing w:line="460" w:lineRule="exact"/>
        <w:ind w:firstLine="440" w:firstLineChars="200"/>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2.以达标分为标准，评分在达标分以下，每下降1分扣除合同总额的1%，最多扣除20%。</w:t>
      </w:r>
    </w:p>
    <w:tbl>
      <w:tblPr>
        <w:tblStyle w:val="52"/>
        <w:tblW w:w="10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5"/>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0201" w:type="dxa"/>
            <w:gridSpan w:val="2"/>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outlineLvl w:val="9"/>
              <w:rPr>
                <w:rFonts w:ascii="新宋体" w:hAnsi="新宋体" w:eastAsia="新宋体" w:cs="新宋体"/>
                <w:b/>
                <w:bCs/>
                <w:color w:val="auto"/>
                <w:kern w:val="0"/>
                <w:sz w:val="22"/>
                <w:szCs w:val="22"/>
                <w:highlight w:val="none"/>
              </w:rPr>
            </w:pPr>
            <w:r>
              <w:rPr>
                <w:rFonts w:hint="eastAsia" w:ascii="新宋体" w:hAnsi="新宋体" w:eastAsia="新宋体" w:cs="新宋体"/>
                <w:b/>
                <w:color w:val="auto"/>
                <w:sz w:val="22"/>
                <w:szCs w:val="22"/>
                <w:highlight w:val="none"/>
              </w:rPr>
              <w:t>温州市第七人民医院</w:t>
            </w:r>
            <w:r>
              <w:rPr>
                <w:rFonts w:hint="eastAsia" w:ascii="新宋体" w:hAnsi="新宋体" w:eastAsia="新宋体" w:cs="新宋体"/>
                <w:b/>
                <w:color w:val="auto"/>
                <w:sz w:val="22"/>
                <w:szCs w:val="22"/>
                <w:highlight w:val="none"/>
                <w:lang w:val="en-US" w:eastAsia="zh-CN"/>
              </w:rPr>
              <w:t>CT维保</w:t>
            </w:r>
            <w:r>
              <w:rPr>
                <w:rFonts w:hint="eastAsia" w:ascii="新宋体" w:hAnsi="新宋体" w:eastAsia="新宋体" w:cs="新宋体"/>
                <w:b/>
                <w:color w:val="auto"/>
                <w:sz w:val="22"/>
                <w:szCs w:val="22"/>
                <w:highlight w:val="none"/>
              </w:rPr>
              <w:t>服务合同考核表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65" w:type="dxa"/>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outlineLvl w:val="9"/>
              <w:rPr>
                <w:rFonts w:ascii="新宋体" w:hAnsi="新宋体" w:eastAsia="新宋体" w:cs="新宋体"/>
                <w:b/>
                <w:bCs/>
                <w:color w:val="auto"/>
                <w:kern w:val="0"/>
                <w:sz w:val="22"/>
                <w:szCs w:val="22"/>
                <w:highlight w:val="none"/>
              </w:rPr>
            </w:pPr>
            <w:r>
              <w:rPr>
                <w:rFonts w:hint="eastAsia" w:ascii="新宋体" w:hAnsi="新宋体" w:eastAsia="新宋体" w:cs="新宋体"/>
                <w:b/>
                <w:bCs/>
                <w:color w:val="auto"/>
                <w:sz w:val="22"/>
                <w:szCs w:val="22"/>
                <w:highlight w:val="none"/>
              </w:rPr>
              <w:t>考核</w:t>
            </w:r>
            <w:r>
              <w:rPr>
                <w:rFonts w:hint="eastAsia" w:ascii="新宋体" w:hAnsi="新宋体" w:eastAsia="新宋体" w:cs="新宋体"/>
                <w:b/>
                <w:bCs/>
                <w:color w:val="auto"/>
                <w:kern w:val="0"/>
                <w:sz w:val="22"/>
                <w:szCs w:val="22"/>
                <w:highlight w:val="none"/>
              </w:rPr>
              <w:t>内容</w:t>
            </w:r>
          </w:p>
        </w:tc>
        <w:tc>
          <w:tcPr>
            <w:tcW w:w="4536" w:type="dxa"/>
            <w:vAlign w:val="center"/>
          </w:tcPr>
          <w:p>
            <w:pPr>
              <w:keepNext w:val="0"/>
              <w:keepLines w:val="0"/>
              <w:pageBreakBefore w:val="0"/>
              <w:widowControl/>
              <w:kinsoku/>
              <w:wordWrap/>
              <w:overflowPunct/>
              <w:topLinePunct w:val="0"/>
              <w:autoSpaceDE/>
              <w:autoSpaceDN/>
              <w:bidi w:val="0"/>
              <w:adjustRightInd/>
              <w:snapToGrid/>
              <w:spacing w:line="460" w:lineRule="exact"/>
              <w:jc w:val="center"/>
              <w:textAlignment w:val="auto"/>
              <w:outlineLvl w:val="9"/>
              <w:rPr>
                <w:rFonts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及时响应</w:t>
            </w:r>
            <w:r>
              <w:rPr>
                <w:rFonts w:hint="eastAsia" w:ascii="新宋体" w:hAnsi="新宋体" w:eastAsia="新宋体" w:cs="新宋体"/>
                <w:color w:val="auto"/>
                <w:sz w:val="22"/>
                <w:szCs w:val="22"/>
                <w:highlight w:val="none"/>
                <w:lang w:val="en-US" w:eastAsia="zh-CN"/>
              </w:rPr>
              <w:t>维保范围内设备</w:t>
            </w:r>
            <w:r>
              <w:rPr>
                <w:rFonts w:hint="eastAsia" w:ascii="新宋体" w:hAnsi="新宋体" w:eastAsia="新宋体" w:cs="新宋体"/>
                <w:color w:val="auto"/>
                <w:sz w:val="22"/>
                <w:szCs w:val="22"/>
                <w:highlight w:val="none"/>
              </w:rPr>
              <w:t>报修（</w:t>
            </w:r>
            <w:r>
              <w:rPr>
                <w:rFonts w:hint="eastAsia" w:ascii="新宋体" w:hAnsi="新宋体" w:eastAsia="新宋体" w:cs="新宋体"/>
                <w:color w:val="auto"/>
                <w:sz w:val="22"/>
                <w:szCs w:val="22"/>
                <w:highlight w:val="none"/>
                <w:lang w:val="en-US" w:eastAsia="zh-CN"/>
              </w:rPr>
              <w:t>到场</w:t>
            </w:r>
            <w:r>
              <w:rPr>
                <w:rFonts w:hint="eastAsia" w:ascii="新宋体" w:hAnsi="新宋体" w:eastAsia="新宋体" w:cs="新宋体"/>
                <w:color w:val="auto"/>
                <w:sz w:val="22"/>
                <w:szCs w:val="22"/>
                <w:highlight w:val="none"/>
              </w:rPr>
              <w:t>响应时间≤</w:t>
            </w:r>
            <w:r>
              <w:rPr>
                <w:rFonts w:hint="eastAsia" w:ascii="新宋体" w:hAnsi="新宋体" w:eastAsia="新宋体" w:cs="新宋体"/>
                <w:color w:val="auto"/>
                <w:sz w:val="22"/>
                <w:szCs w:val="22"/>
                <w:highlight w:val="none"/>
                <w:lang w:val="en-US" w:eastAsia="zh-CN"/>
              </w:rPr>
              <w:t>20</w:t>
            </w:r>
            <w:r>
              <w:rPr>
                <w:rFonts w:hint="eastAsia" w:ascii="新宋体" w:hAnsi="新宋体" w:eastAsia="新宋体" w:cs="新宋体"/>
                <w:color w:val="auto"/>
                <w:sz w:val="22"/>
                <w:szCs w:val="22"/>
                <w:highlight w:val="none"/>
              </w:rPr>
              <w:t>分钟）</w:t>
            </w:r>
          </w:p>
          <w:p>
            <w:pPr>
              <w:keepNext w:val="0"/>
              <w:keepLines w:val="0"/>
              <w:pageBreakBefore w:val="0"/>
              <w:widowControl/>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（20分）</w:t>
            </w:r>
          </w:p>
        </w:tc>
        <w:tc>
          <w:tcPr>
            <w:tcW w:w="4536" w:type="dxa"/>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lang w:val="en-US" w:eastAsia="zh-CN"/>
              </w:rPr>
              <w:t>周期</w:t>
            </w:r>
            <w:r>
              <w:rPr>
                <w:rFonts w:hint="eastAsia" w:ascii="新宋体" w:hAnsi="新宋体" w:eastAsia="新宋体" w:cs="新宋体"/>
                <w:color w:val="auto"/>
                <w:sz w:val="22"/>
                <w:szCs w:val="22"/>
                <w:highlight w:val="none"/>
              </w:rPr>
              <w:t>内，未在</w:t>
            </w:r>
            <w:r>
              <w:rPr>
                <w:rFonts w:hint="eastAsia" w:ascii="新宋体" w:hAnsi="新宋体" w:eastAsia="新宋体" w:cs="新宋体"/>
                <w:color w:val="auto"/>
                <w:sz w:val="22"/>
                <w:szCs w:val="22"/>
                <w:highlight w:val="none"/>
                <w:lang w:val="en-US" w:eastAsia="zh-CN"/>
              </w:rPr>
              <w:t>20</w:t>
            </w:r>
            <w:r>
              <w:rPr>
                <w:rFonts w:hint="eastAsia" w:ascii="新宋体" w:hAnsi="新宋体" w:eastAsia="新宋体" w:cs="新宋体"/>
                <w:color w:val="auto"/>
                <w:sz w:val="22"/>
                <w:szCs w:val="22"/>
                <w:highlight w:val="none"/>
              </w:rPr>
              <w:t>分钟内响应，扣分1分/次。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outlineLvl w:val="9"/>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维保范围内设备维修时间要求：</w:t>
            </w:r>
            <w:r>
              <w:rPr>
                <w:rFonts w:hint="eastAsia" w:ascii="新宋体" w:hAnsi="新宋体" w:eastAsia="新宋体" w:cs="新宋体"/>
                <w:color w:val="auto"/>
                <w:sz w:val="22"/>
                <w:szCs w:val="22"/>
                <w:highlight w:val="none"/>
                <w:shd w:val="clear" w:color="auto" w:fill="auto"/>
              </w:rPr>
              <w:t>小修（无需更换备件）1天，中修（需更换常规备件）3天，大修（需更换大型核心备件）7天</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lang w:val="en-US" w:eastAsia="zh-CN"/>
              </w:rPr>
              <w:t>20分</w:t>
            </w:r>
            <w:r>
              <w:rPr>
                <w:rFonts w:hint="eastAsia" w:ascii="新宋体" w:hAnsi="新宋体" w:eastAsia="新宋体" w:cs="新宋体"/>
                <w:color w:val="auto"/>
                <w:sz w:val="22"/>
                <w:szCs w:val="22"/>
                <w:highlight w:val="none"/>
                <w:shd w:val="clear" w:color="auto" w:fill="auto"/>
                <w:lang w:eastAsia="zh-CN"/>
              </w:rPr>
              <w:t>）</w:t>
            </w:r>
          </w:p>
        </w:tc>
        <w:tc>
          <w:tcPr>
            <w:tcW w:w="4536" w:type="dxa"/>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outlineLvl w:val="9"/>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一处不符合，扣分1分/次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运维人员准时出勤，不得无故迟到早退</w:t>
            </w:r>
            <w:r>
              <w:rPr>
                <w:rFonts w:hint="eastAsia" w:ascii="新宋体" w:hAnsi="新宋体" w:eastAsia="新宋体" w:cs="新宋体"/>
                <w:bCs/>
                <w:color w:val="auto"/>
                <w:sz w:val="22"/>
                <w:szCs w:val="22"/>
                <w:highlight w:val="none"/>
                <w:lang w:eastAsia="zh-CN"/>
              </w:rPr>
              <w:t>；</w:t>
            </w:r>
            <w:r>
              <w:rPr>
                <w:rFonts w:hint="eastAsia" w:ascii="新宋体" w:hAnsi="新宋体" w:eastAsia="新宋体" w:cs="新宋体"/>
                <w:bCs/>
                <w:color w:val="auto"/>
                <w:sz w:val="22"/>
                <w:szCs w:val="22"/>
                <w:highlight w:val="none"/>
                <w:lang w:val="en-US" w:eastAsia="zh-CN"/>
              </w:rPr>
              <w:t>运维人员请假需安排紧急替代人员，及时提供维保服务</w:t>
            </w:r>
            <w:r>
              <w:rPr>
                <w:rFonts w:hint="eastAsia" w:ascii="新宋体" w:hAnsi="新宋体" w:eastAsia="新宋体" w:cs="新宋体"/>
                <w:color w:val="auto"/>
                <w:sz w:val="22"/>
                <w:szCs w:val="22"/>
                <w:highlight w:val="none"/>
              </w:rPr>
              <w:t>（</w:t>
            </w:r>
            <w:r>
              <w:rPr>
                <w:rFonts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t>分）</w:t>
            </w:r>
          </w:p>
        </w:tc>
        <w:tc>
          <w:tcPr>
            <w:tcW w:w="4536" w:type="dxa"/>
            <w:vMerge w:val="restart"/>
            <w:vAlign w:val="center"/>
          </w:tcPr>
          <w:p>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一处不符合扣1分，一处严重不符合扣2分及以上。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运维人员</w:t>
            </w:r>
            <w:r>
              <w:rPr>
                <w:rFonts w:hint="eastAsia" w:ascii="新宋体" w:hAnsi="新宋体" w:eastAsia="新宋体" w:cs="新宋体"/>
                <w:color w:val="auto"/>
                <w:sz w:val="22"/>
                <w:szCs w:val="22"/>
                <w:highlight w:val="none"/>
                <w:shd w:val="clear" w:color="auto" w:fill="auto"/>
                <w:lang w:val="en-US" w:eastAsia="zh-CN"/>
              </w:rPr>
              <w:t>按时完成维保范围内设备定期维护保养并提供维保服务报告，</w:t>
            </w:r>
            <w:r>
              <w:rPr>
                <w:rFonts w:hint="eastAsia" w:ascii="新宋体" w:hAnsi="新宋体" w:eastAsia="新宋体" w:cs="新宋体"/>
                <w:color w:val="auto"/>
                <w:sz w:val="22"/>
                <w:szCs w:val="22"/>
                <w:highlight w:val="none"/>
                <w:shd w:val="clear" w:color="auto" w:fill="auto"/>
              </w:rPr>
              <w:t>保养书面记录需由临床科室签字确认。</w:t>
            </w:r>
            <w:r>
              <w:rPr>
                <w:rFonts w:hint="eastAsia" w:ascii="新宋体" w:hAnsi="新宋体" w:eastAsia="新宋体" w:cs="新宋体"/>
                <w:color w:val="auto"/>
                <w:sz w:val="22"/>
                <w:szCs w:val="22"/>
                <w:highlight w:val="none"/>
              </w:rPr>
              <w:t>（</w:t>
            </w:r>
            <w:r>
              <w:rPr>
                <w:rFonts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t>分）</w:t>
            </w:r>
          </w:p>
        </w:tc>
        <w:tc>
          <w:tcPr>
            <w:tcW w:w="4536" w:type="dxa"/>
            <w:vMerge w:val="continue"/>
            <w:vAlign w:val="center"/>
          </w:tcPr>
          <w:p>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运维人员</w:t>
            </w:r>
            <w:r>
              <w:rPr>
                <w:rFonts w:hint="eastAsia" w:ascii="新宋体" w:hAnsi="新宋体" w:eastAsia="新宋体" w:cs="新宋体"/>
                <w:color w:val="auto"/>
                <w:sz w:val="22"/>
                <w:szCs w:val="22"/>
                <w:highlight w:val="none"/>
                <w:shd w:val="clear" w:color="auto" w:fill="auto"/>
              </w:rPr>
              <w:t>对维保范围内医疗设备建立维修档案，并对相关技术资料如户用操作手册、电路图等进行分类、归档，随时备查</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rPr>
              <w:t>（</w:t>
            </w:r>
            <w:r>
              <w:rPr>
                <w:rFonts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t>分）</w:t>
            </w:r>
          </w:p>
        </w:tc>
        <w:tc>
          <w:tcPr>
            <w:tcW w:w="4536" w:type="dxa"/>
            <w:vMerge w:val="continue"/>
            <w:vAlign w:val="center"/>
          </w:tcPr>
          <w:p>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pPr>
              <w:keepNext w:val="0"/>
              <w:keepLines w:val="0"/>
              <w:pageBreakBefore w:val="0"/>
              <w:kinsoku/>
              <w:wordWrap/>
              <w:overflowPunct/>
              <w:topLinePunct w:val="0"/>
              <w:autoSpaceDE/>
              <w:autoSpaceDN/>
              <w:bidi w:val="0"/>
              <w:adjustRightInd/>
              <w:snapToGrid/>
              <w:spacing w:line="460" w:lineRule="exact"/>
              <w:textAlignment w:val="auto"/>
              <w:outlineLvl w:val="9"/>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运维人员为院方的医疗设备正常运行提供有效的技术支持，配合完成全院医疗设备维修、巡检等工作。</w:t>
            </w:r>
          </w:p>
          <w:p>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t>分）</w:t>
            </w:r>
          </w:p>
        </w:tc>
        <w:tc>
          <w:tcPr>
            <w:tcW w:w="4536" w:type="dxa"/>
            <w:vMerge w:val="continue"/>
            <w:vAlign w:val="center"/>
          </w:tcPr>
          <w:p>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pPr>
              <w:keepNext w:val="0"/>
              <w:keepLines w:val="0"/>
              <w:pageBreakBefore w:val="0"/>
              <w:widowControl/>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工作态度、工作质量方面的投诉（</w:t>
            </w:r>
            <w:r>
              <w:rPr>
                <w:rFonts w:ascii="新宋体" w:hAnsi="新宋体" w:eastAsia="新宋体" w:cs="新宋体"/>
                <w:color w:val="auto"/>
                <w:sz w:val="22"/>
                <w:szCs w:val="22"/>
                <w:highlight w:val="none"/>
              </w:rPr>
              <w:t>12</w:t>
            </w:r>
            <w:r>
              <w:rPr>
                <w:rFonts w:hint="eastAsia" w:ascii="新宋体" w:hAnsi="新宋体" w:eastAsia="新宋体" w:cs="新宋体"/>
                <w:color w:val="auto"/>
                <w:sz w:val="22"/>
                <w:szCs w:val="22"/>
                <w:highlight w:val="none"/>
              </w:rPr>
              <w:t>分）</w:t>
            </w:r>
          </w:p>
        </w:tc>
        <w:tc>
          <w:tcPr>
            <w:tcW w:w="4536" w:type="dxa"/>
            <w:vAlign w:val="center"/>
          </w:tcPr>
          <w:p>
            <w:pPr>
              <w:keepNext w:val="0"/>
              <w:keepLines w:val="0"/>
              <w:pageBreakBefore w:val="0"/>
              <w:widowControl/>
              <w:kinsoku/>
              <w:wordWrap/>
              <w:overflowPunct/>
              <w:topLinePunct w:val="0"/>
              <w:autoSpaceDE/>
              <w:autoSpaceDN/>
              <w:bidi w:val="0"/>
              <w:adjustRightInd/>
              <w:snapToGrid/>
              <w:spacing w:line="460" w:lineRule="exact"/>
              <w:jc w:val="lef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性质一般的，扣分1</w:t>
            </w:r>
            <w:r>
              <w:rPr>
                <w:rFonts w:hint="eastAsia" w:ascii="新宋体" w:hAnsi="新宋体" w:eastAsia="新宋体" w:cs="新宋体"/>
                <w:color w:val="auto"/>
                <w:kern w:val="0"/>
                <w:sz w:val="22"/>
                <w:szCs w:val="22"/>
                <w:highlight w:val="none"/>
              </w:rPr>
              <w:t>分</w:t>
            </w:r>
            <w:r>
              <w:rPr>
                <w:rFonts w:hint="eastAsia" w:ascii="新宋体" w:hAnsi="新宋体" w:eastAsia="新宋体" w:cs="新宋体"/>
                <w:color w:val="auto"/>
                <w:sz w:val="22"/>
                <w:szCs w:val="22"/>
                <w:highlight w:val="none"/>
              </w:rPr>
              <w:t>/起</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eastAsia="zh-CN"/>
              </w:rPr>
              <w:t>维保周期</w:t>
            </w:r>
            <w:r>
              <w:rPr>
                <w:rFonts w:hint="eastAsia" w:ascii="新宋体" w:hAnsi="新宋体" w:eastAsia="新宋体" w:cs="新宋体"/>
                <w:color w:val="auto"/>
                <w:sz w:val="22"/>
                <w:szCs w:val="22"/>
                <w:highlight w:val="none"/>
              </w:rPr>
              <w:t>内</w:t>
            </w:r>
            <w:r>
              <w:rPr>
                <w:rFonts w:hint="eastAsia" w:ascii="新宋体" w:hAnsi="新宋体" w:eastAsia="新宋体" w:cs="新宋体"/>
                <w:color w:val="auto"/>
                <w:kern w:val="0"/>
                <w:sz w:val="22"/>
                <w:szCs w:val="22"/>
                <w:highlight w:val="none"/>
              </w:rPr>
              <w:t>超过</w:t>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起，每起扣</w:t>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kern w:val="0"/>
                <w:sz w:val="22"/>
                <w:szCs w:val="22"/>
                <w:highlight w:val="none"/>
              </w:rPr>
              <w:t>分；</w:t>
            </w:r>
          </w:p>
          <w:p>
            <w:pPr>
              <w:keepNext w:val="0"/>
              <w:keepLines w:val="0"/>
              <w:pageBreakBefore w:val="0"/>
              <w:widowControl/>
              <w:kinsoku/>
              <w:wordWrap/>
              <w:overflowPunct/>
              <w:topLinePunct w:val="0"/>
              <w:autoSpaceDE/>
              <w:autoSpaceDN/>
              <w:bidi w:val="0"/>
              <w:adjustRightInd/>
              <w:snapToGrid/>
              <w:spacing w:line="460" w:lineRule="exact"/>
              <w:jc w:val="lef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性质恶劣且影响差的，扣分</w:t>
            </w:r>
            <w:r>
              <w:rPr>
                <w:rFonts w:hint="eastAsia" w:ascii="新宋体" w:hAnsi="新宋体" w:eastAsia="新宋体" w:cs="新宋体"/>
                <w:color w:val="auto"/>
                <w:kern w:val="0"/>
                <w:sz w:val="22"/>
                <w:szCs w:val="22"/>
                <w:highlight w:val="none"/>
              </w:rPr>
              <w:t>3分</w:t>
            </w:r>
            <w:r>
              <w:rPr>
                <w:rFonts w:hint="eastAsia" w:ascii="新宋体" w:hAnsi="新宋体" w:eastAsia="新宋体" w:cs="新宋体"/>
                <w:color w:val="auto"/>
                <w:sz w:val="22"/>
                <w:szCs w:val="22"/>
                <w:highlight w:val="none"/>
              </w:rPr>
              <w:t>/起</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eastAsia="zh-CN"/>
              </w:rPr>
              <w:t>维保周期</w:t>
            </w:r>
            <w:r>
              <w:rPr>
                <w:rFonts w:hint="eastAsia" w:ascii="新宋体" w:hAnsi="新宋体" w:eastAsia="新宋体" w:cs="新宋体"/>
                <w:color w:val="auto"/>
                <w:sz w:val="22"/>
                <w:szCs w:val="22"/>
                <w:highlight w:val="none"/>
              </w:rPr>
              <w:t>内</w:t>
            </w:r>
            <w:r>
              <w:rPr>
                <w:rFonts w:hint="eastAsia" w:ascii="新宋体" w:hAnsi="新宋体" w:eastAsia="新宋体" w:cs="新宋体"/>
                <w:color w:val="auto"/>
                <w:kern w:val="0"/>
                <w:sz w:val="22"/>
                <w:szCs w:val="22"/>
                <w:highlight w:val="none"/>
              </w:rPr>
              <w:t>超过</w:t>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起的,每起扣</w:t>
            </w:r>
            <w:r>
              <w:rPr>
                <w:rFonts w:ascii="新宋体" w:hAnsi="新宋体" w:eastAsia="新宋体" w:cs="新宋体"/>
                <w:color w:val="auto"/>
                <w:kern w:val="0"/>
                <w:sz w:val="22"/>
                <w:szCs w:val="22"/>
                <w:highlight w:val="none"/>
              </w:rPr>
              <w:t>3</w:t>
            </w:r>
            <w:r>
              <w:rPr>
                <w:rFonts w:hint="eastAsia" w:ascii="新宋体" w:hAnsi="新宋体" w:eastAsia="新宋体" w:cs="新宋体"/>
                <w:color w:val="auto"/>
                <w:kern w:val="0"/>
                <w:sz w:val="22"/>
                <w:szCs w:val="22"/>
                <w:highlight w:val="none"/>
              </w:rPr>
              <w:t>分</w:t>
            </w:r>
            <w:r>
              <w:rPr>
                <w:rFonts w:hint="eastAsia" w:ascii="新宋体" w:hAnsi="新宋体" w:eastAsia="新宋体" w:cs="新宋体"/>
                <w:color w:val="auto"/>
                <w:sz w:val="22"/>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65" w:type="dxa"/>
            <w:vAlign w:val="center"/>
          </w:tcPr>
          <w:p>
            <w:pPr>
              <w:keepNext w:val="0"/>
              <w:keepLines w:val="0"/>
              <w:pageBreakBefore w:val="0"/>
              <w:kinsoku/>
              <w:wordWrap/>
              <w:overflowPunct/>
              <w:topLinePunct w:val="0"/>
              <w:autoSpaceDE/>
              <w:autoSpaceDN/>
              <w:bidi w:val="0"/>
              <w:adjustRightInd/>
              <w:snapToGrid/>
              <w:spacing w:line="460" w:lineRule="exac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触犯</w:t>
            </w:r>
            <w:r>
              <w:rPr>
                <w:rFonts w:hint="eastAsia" w:ascii="新宋体" w:hAnsi="新宋体" w:eastAsia="新宋体" w:cs="新宋体"/>
                <w:color w:val="auto"/>
                <w:kern w:val="0"/>
                <w:sz w:val="22"/>
                <w:szCs w:val="22"/>
                <w:highlight w:val="none"/>
              </w:rPr>
              <w:t>法律法规</w:t>
            </w:r>
            <w:r>
              <w:rPr>
                <w:rFonts w:hint="eastAsia" w:ascii="新宋体" w:hAnsi="新宋体" w:eastAsia="新宋体" w:cs="新宋体"/>
                <w:color w:val="auto"/>
                <w:sz w:val="22"/>
                <w:szCs w:val="22"/>
                <w:highlight w:val="none"/>
              </w:rPr>
              <w:t>或违反采购人内部</w:t>
            </w:r>
            <w:r>
              <w:rPr>
                <w:rFonts w:hint="eastAsia" w:ascii="新宋体" w:hAnsi="新宋体" w:eastAsia="新宋体" w:cs="新宋体"/>
                <w:color w:val="auto"/>
                <w:kern w:val="0"/>
                <w:sz w:val="22"/>
                <w:szCs w:val="22"/>
                <w:highlight w:val="none"/>
              </w:rPr>
              <w:t>制度</w:t>
            </w:r>
            <w:r>
              <w:rPr>
                <w:rFonts w:hint="eastAsia" w:ascii="新宋体" w:hAnsi="新宋体" w:eastAsia="新宋体" w:cs="新宋体"/>
                <w:color w:val="auto"/>
                <w:sz w:val="22"/>
                <w:szCs w:val="22"/>
                <w:highlight w:val="none"/>
              </w:rPr>
              <w:t>方面</w:t>
            </w:r>
            <w:r>
              <w:rPr>
                <w:rFonts w:hint="eastAsia" w:ascii="新宋体" w:hAnsi="新宋体" w:eastAsia="新宋体" w:cs="新宋体"/>
                <w:color w:val="auto"/>
                <w:kern w:val="0"/>
                <w:sz w:val="22"/>
                <w:szCs w:val="22"/>
                <w:highlight w:val="none"/>
              </w:rPr>
              <w:t>的投诉（</w:t>
            </w:r>
            <w:r>
              <w:rPr>
                <w:rFonts w:ascii="新宋体" w:hAnsi="新宋体" w:eastAsia="新宋体" w:cs="新宋体"/>
                <w:color w:val="auto"/>
                <w:kern w:val="0"/>
                <w:sz w:val="22"/>
                <w:szCs w:val="22"/>
                <w:highlight w:val="none"/>
              </w:rPr>
              <w:t>8</w:t>
            </w:r>
            <w:r>
              <w:rPr>
                <w:rFonts w:hint="eastAsia" w:ascii="新宋体" w:hAnsi="新宋体" w:eastAsia="新宋体" w:cs="新宋体"/>
                <w:color w:val="auto"/>
                <w:kern w:val="0"/>
                <w:sz w:val="22"/>
                <w:szCs w:val="22"/>
                <w:highlight w:val="none"/>
              </w:rPr>
              <w:t>分）</w:t>
            </w:r>
          </w:p>
        </w:tc>
        <w:tc>
          <w:tcPr>
            <w:tcW w:w="4536" w:type="dxa"/>
            <w:vAlign w:val="center"/>
          </w:tcPr>
          <w:p>
            <w:pPr>
              <w:keepNext w:val="0"/>
              <w:keepLines w:val="0"/>
              <w:pageBreakBefore w:val="0"/>
              <w:widowControl/>
              <w:kinsoku/>
              <w:wordWrap/>
              <w:overflowPunct/>
              <w:topLinePunct w:val="0"/>
              <w:autoSpaceDE/>
              <w:autoSpaceDN/>
              <w:bidi w:val="0"/>
              <w:adjustRightInd/>
              <w:snapToGrid/>
              <w:spacing w:line="460" w:lineRule="exact"/>
              <w:jc w:val="lef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性质一般的，</w:t>
            </w:r>
            <w:r>
              <w:rPr>
                <w:rFonts w:hint="eastAsia" w:ascii="新宋体" w:hAnsi="新宋体" w:eastAsia="新宋体" w:cs="新宋体"/>
                <w:color w:val="auto"/>
                <w:sz w:val="22"/>
                <w:szCs w:val="22"/>
                <w:highlight w:val="none"/>
              </w:rPr>
              <w:t>扣分3</w:t>
            </w:r>
            <w:r>
              <w:rPr>
                <w:rFonts w:hint="eastAsia" w:ascii="新宋体" w:hAnsi="新宋体" w:eastAsia="新宋体" w:cs="新宋体"/>
                <w:color w:val="auto"/>
                <w:kern w:val="0"/>
                <w:sz w:val="22"/>
                <w:szCs w:val="22"/>
                <w:highlight w:val="none"/>
              </w:rPr>
              <w:t>分</w:t>
            </w:r>
            <w:r>
              <w:rPr>
                <w:rFonts w:hint="eastAsia" w:ascii="新宋体" w:hAnsi="新宋体" w:eastAsia="新宋体" w:cs="新宋体"/>
                <w:color w:val="auto"/>
                <w:sz w:val="22"/>
                <w:szCs w:val="22"/>
                <w:highlight w:val="none"/>
              </w:rPr>
              <w:t>/起；</w:t>
            </w:r>
          </w:p>
          <w:p>
            <w:pPr>
              <w:keepNext w:val="0"/>
              <w:keepLines w:val="0"/>
              <w:pageBreakBefore w:val="0"/>
              <w:widowControl/>
              <w:kinsoku/>
              <w:wordWrap/>
              <w:overflowPunct/>
              <w:topLinePunct w:val="0"/>
              <w:autoSpaceDE/>
              <w:autoSpaceDN/>
              <w:bidi w:val="0"/>
              <w:adjustRightInd/>
              <w:snapToGrid/>
              <w:spacing w:line="460" w:lineRule="exact"/>
              <w:jc w:val="left"/>
              <w:textAlignment w:val="auto"/>
              <w:outlineLvl w:val="9"/>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性质恶劣且影响极坏的，</w:t>
            </w:r>
            <w:r>
              <w:rPr>
                <w:rFonts w:hint="eastAsia" w:ascii="新宋体" w:hAnsi="新宋体" w:eastAsia="新宋体" w:cs="新宋体"/>
                <w:color w:val="auto"/>
                <w:sz w:val="22"/>
                <w:szCs w:val="22"/>
                <w:highlight w:val="none"/>
              </w:rPr>
              <w:t>扣分5</w:t>
            </w:r>
            <w:r>
              <w:rPr>
                <w:rFonts w:hint="eastAsia" w:ascii="新宋体" w:hAnsi="新宋体" w:eastAsia="新宋体" w:cs="新宋体"/>
                <w:color w:val="auto"/>
                <w:kern w:val="0"/>
                <w:sz w:val="22"/>
                <w:szCs w:val="22"/>
                <w:highlight w:val="none"/>
              </w:rPr>
              <w:t>分</w:t>
            </w:r>
            <w:r>
              <w:rPr>
                <w:rFonts w:hint="eastAsia" w:ascii="新宋体" w:hAnsi="新宋体" w:eastAsia="新宋体" w:cs="新宋体"/>
                <w:color w:val="auto"/>
                <w:sz w:val="22"/>
                <w:szCs w:val="22"/>
                <w:highlight w:val="none"/>
              </w:rPr>
              <w:t>/起及以上，或者更换人员。</w:t>
            </w:r>
          </w:p>
        </w:tc>
      </w:tr>
    </w:tbl>
    <w:p/>
    <w:p>
      <w:pPr>
        <w:pStyle w:val="22"/>
        <w:rPr>
          <w:rFonts w:hint="eastAsia"/>
        </w:rPr>
      </w:pPr>
    </w:p>
    <w:p>
      <w:pPr>
        <w:pStyle w:val="2"/>
        <w:rPr>
          <w:rFonts w:hint="eastAsia" w:ascii="新宋体" w:hAnsi="新宋体" w:eastAsia="新宋体" w:cs="新宋体"/>
          <w:color w:val="auto"/>
          <w:sz w:val="22"/>
          <w:szCs w:val="22"/>
          <w:highlight w:val="none"/>
          <w:shd w:val="clear" w:color="auto" w:fill="auto"/>
        </w:rPr>
      </w:pPr>
      <w:bookmarkStart w:id="25" w:name="_Toc6029"/>
      <w:bookmarkStart w:id="26" w:name="_Toc21935"/>
      <w:r>
        <w:rPr>
          <w:rFonts w:hint="eastAsia" w:ascii="新宋体" w:hAnsi="新宋体" w:eastAsia="新宋体" w:cs="新宋体"/>
          <w:color w:val="auto"/>
          <w:highlight w:val="none"/>
          <w:shd w:val="clear" w:color="auto" w:fill="auto"/>
        </w:rPr>
        <w:t>第三部分    附件</w:t>
      </w:r>
      <w:bookmarkEnd w:id="25"/>
      <w:bookmarkEnd w:id="26"/>
    </w:p>
    <w:p>
      <w:pPr>
        <w:pStyle w:val="24"/>
        <w:spacing w:line="460" w:lineRule="exact"/>
        <w:ind w:left="433" w:hanging="433" w:hangingChars="196"/>
        <w:outlineLvl w:val="1"/>
        <w:rPr>
          <w:rFonts w:hint="eastAsia" w:ascii="新宋体" w:hAnsi="新宋体" w:eastAsia="新宋体" w:cs="新宋体"/>
          <w:b/>
          <w:color w:val="auto"/>
          <w:sz w:val="22"/>
          <w:highlight w:val="none"/>
          <w:shd w:val="clear" w:color="auto" w:fill="auto"/>
        </w:rPr>
      </w:pPr>
      <w:bookmarkStart w:id="27" w:name="_Toc3158"/>
      <w:bookmarkStart w:id="28" w:name="_Toc29423"/>
      <w:r>
        <w:rPr>
          <w:rFonts w:hint="eastAsia" w:ascii="新宋体" w:hAnsi="新宋体" w:eastAsia="新宋体" w:cs="新宋体"/>
          <w:b/>
          <w:color w:val="auto"/>
          <w:sz w:val="22"/>
          <w:highlight w:val="none"/>
          <w:shd w:val="clear" w:color="auto" w:fill="auto"/>
        </w:rPr>
        <w:t>附件一</w:t>
      </w:r>
      <w:bookmarkEnd w:id="27"/>
      <w:bookmarkEnd w:id="28"/>
    </w:p>
    <w:p>
      <w:pPr>
        <w:spacing w:line="460" w:lineRule="exact"/>
        <w:jc w:val="center"/>
        <w:outlineLvl w:val="2"/>
        <w:rPr>
          <w:rFonts w:hint="eastAsia" w:ascii="新宋体" w:hAnsi="新宋体" w:eastAsia="新宋体" w:cs="新宋体"/>
          <w:color w:val="auto"/>
          <w:sz w:val="28"/>
          <w:szCs w:val="28"/>
          <w:highlight w:val="none"/>
          <w:shd w:val="clear" w:color="auto" w:fill="auto"/>
        </w:rPr>
      </w:pPr>
      <w:bookmarkStart w:id="29" w:name="_Toc9345"/>
      <w:bookmarkStart w:id="30" w:name="_Toc30952"/>
      <w:bookmarkStart w:id="31" w:name="_Toc16171"/>
      <w:bookmarkStart w:id="32" w:name="_Toc25015"/>
      <w:r>
        <w:rPr>
          <w:rFonts w:hint="eastAsia" w:ascii="新宋体" w:hAnsi="新宋体" w:eastAsia="新宋体" w:cs="新宋体"/>
          <w:b/>
          <w:bCs/>
          <w:color w:val="auto"/>
          <w:sz w:val="28"/>
          <w:szCs w:val="28"/>
          <w:highlight w:val="none"/>
          <w:shd w:val="clear" w:color="auto" w:fill="auto"/>
          <w:lang w:val="zh-CN"/>
        </w:rPr>
        <w:t>资格证明文件</w:t>
      </w:r>
      <w:bookmarkEnd w:id="29"/>
      <w:bookmarkEnd w:id="30"/>
    </w:p>
    <w:p>
      <w:pPr>
        <w:spacing w:line="400" w:lineRule="exact"/>
        <w:jc w:val="center"/>
        <w:outlineLvl w:val="3"/>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lang w:val="en-US" w:eastAsia="zh-CN"/>
        </w:rPr>
        <w:t>1、资格条件承诺函</w:t>
      </w:r>
    </w:p>
    <w:p>
      <w:pPr>
        <w:keepNext w:val="0"/>
        <w:keepLines w:val="0"/>
        <w:pageBreakBefore w:val="0"/>
        <w:widowControl/>
        <w:kinsoku/>
        <w:wordWrap/>
        <w:overflowPunct/>
        <w:topLinePunct w:val="0"/>
        <w:autoSpaceDE/>
        <w:autoSpaceDN/>
        <w:bidi w:val="0"/>
        <w:adjustRightInd/>
        <w:spacing w:line="460" w:lineRule="exact"/>
        <w:textAlignment w:val="auto"/>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lang w:eastAsia="zh-CN"/>
        </w:rPr>
        <w:t>温州市</w:t>
      </w:r>
      <w:r>
        <w:rPr>
          <w:rFonts w:hint="eastAsia" w:ascii="新宋体" w:hAnsi="新宋体" w:eastAsia="新宋体" w:cs="新宋体"/>
          <w:color w:val="auto"/>
          <w:kern w:val="0"/>
          <w:sz w:val="22"/>
          <w:szCs w:val="22"/>
          <w:highlight w:val="none"/>
          <w:shd w:val="clear" w:color="auto" w:fill="auto"/>
          <w:lang w:val="en-US" w:eastAsia="zh-CN"/>
        </w:rPr>
        <w:t>第七人民医院</w:t>
      </w:r>
      <w:r>
        <w:rPr>
          <w:rFonts w:hint="eastAsia" w:ascii="新宋体" w:hAnsi="新宋体" w:eastAsia="新宋体" w:cs="新宋体"/>
          <w:color w:val="auto"/>
          <w:kern w:val="0"/>
          <w:sz w:val="22"/>
          <w:szCs w:val="22"/>
          <w:highlight w:val="none"/>
          <w:shd w:val="clear" w:color="auto" w:fill="auto"/>
        </w:rPr>
        <w:t>、温州历程招标有限公司：</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我方参与</w:t>
      </w: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shd w:val="clear" w:color="auto" w:fill="auto"/>
        </w:rPr>
        <w:t>（项目名称、编号）投标，现郑重承诺</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kern w:val="0"/>
          <w:sz w:val="22"/>
          <w:szCs w:val="22"/>
          <w:highlight w:val="none"/>
          <w:shd w:val="clear" w:color="auto" w:fill="auto"/>
        </w:rPr>
        <w:t>参加本次采购活动前3年内</w:t>
      </w:r>
      <w:r>
        <w:rPr>
          <w:rFonts w:hint="eastAsia" w:ascii="新宋体" w:hAnsi="新宋体" w:eastAsia="新宋体" w:cs="新宋体"/>
          <w:color w:val="auto"/>
          <w:sz w:val="22"/>
          <w:szCs w:val="22"/>
          <w:highlight w:val="none"/>
          <w:shd w:val="clear" w:color="auto" w:fill="auto"/>
        </w:rPr>
        <w:t>：</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eastAsia="zh-CN"/>
        </w:rPr>
        <w:t>1、我方符合《中华人民共和国政府采购法》第22条规定的资格条件，即</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eastAsia="zh-CN"/>
        </w:rPr>
        <w:t>（1）我方具有独立承担民事责任的能力；</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eastAsia="zh-CN"/>
        </w:rPr>
        <w:t>（2）我方具有良好的商业信誉和健全的财务会计制度；</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eastAsia="zh-CN"/>
        </w:rPr>
        <w:t>（3）我方具有履行合同所必需的设备和专业技术能力；</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eastAsia="zh-CN"/>
        </w:rPr>
        <w:t>（4）我方有依法缴纳税收和社会保障资金的良好记录；</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lang w:eastAsia="zh-CN"/>
        </w:rPr>
        <w:t>（5）我方参加本次政府采购活动前3年内在经营活动中没有重大违法记录（没有因违法经营</w:t>
      </w:r>
      <w:r>
        <w:rPr>
          <w:rFonts w:hint="eastAsia" w:ascii="新宋体" w:hAnsi="新宋体" w:eastAsia="新宋体" w:cs="新宋体"/>
          <w:color w:val="auto"/>
          <w:kern w:val="0"/>
          <w:sz w:val="22"/>
          <w:szCs w:val="22"/>
          <w:highlight w:val="none"/>
          <w:shd w:val="clear" w:color="auto" w:fill="auto"/>
        </w:rPr>
        <w:t>受到刑事处罚，没有被责令停产停业、被吊销许可证或者执照、被处以较大数额罚款等行政处罚，没有因违法经营被禁止参加政府采购活动的期限未满情形）。</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eastAsia="zh-CN"/>
        </w:rPr>
        <w:t>2、到本项目投标截止时间为止，我方未被“信用中国（</w:t>
      </w:r>
      <w:r>
        <w:rPr>
          <w:rFonts w:hint="eastAsia" w:ascii="新宋体" w:hAnsi="新宋体" w:eastAsia="新宋体" w:cs="新宋体"/>
          <w:color w:val="auto"/>
          <w:kern w:val="0"/>
          <w:sz w:val="22"/>
          <w:szCs w:val="22"/>
          <w:highlight w:val="none"/>
          <w:shd w:val="clear" w:color="auto" w:fill="auto"/>
          <w:lang w:eastAsia="zh-CN"/>
        </w:rPr>
        <w:fldChar w:fldCharType="begin"/>
      </w:r>
      <w:r>
        <w:rPr>
          <w:rFonts w:hint="eastAsia" w:ascii="新宋体" w:hAnsi="新宋体" w:eastAsia="新宋体" w:cs="新宋体"/>
          <w:color w:val="auto"/>
          <w:kern w:val="0"/>
          <w:sz w:val="22"/>
          <w:szCs w:val="22"/>
          <w:highlight w:val="none"/>
          <w:shd w:val="clear" w:color="auto" w:fill="auto"/>
          <w:lang w:eastAsia="zh-CN"/>
        </w:rPr>
        <w:instrText xml:space="preserve"> HYPERLINK "http://www.creditchina.gov.cn）、" </w:instrText>
      </w:r>
      <w:r>
        <w:rPr>
          <w:rFonts w:hint="eastAsia" w:ascii="新宋体" w:hAnsi="新宋体" w:eastAsia="新宋体" w:cs="新宋体"/>
          <w:color w:val="auto"/>
          <w:kern w:val="0"/>
          <w:sz w:val="22"/>
          <w:szCs w:val="22"/>
          <w:highlight w:val="none"/>
          <w:shd w:val="clear" w:color="auto" w:fill="auto"/>
          <w:lang w:eastAsia="zh-CN"/>
        </w:rPr>
        <w:fldChar w:fldCharType="separate"/>
      </w:r>
      <w:r>
        <w:rPr>
          <w:rFonts w:hint="eastAsia" w:ascii="新宋体" w:hAnsi="新宋体" w:eastAsia="新宋体" w:cs="新宋体"/>
          <w:color w:val="auto"/>
          <w:kern w:val="0"/>
          <w:sz w:val="22"/>
          <w:szCs w:val="22"/>
          <w:highlight w:val="none"/>
          <w:shd w:val="clear" w:color="auto" w:fill="auto"/>
          <w:lang w:eastAsia="zh-CN"/>
        </w:rPr>
        <w:t>www.creditchina.gov.cn）、</w:t>
      </w:r>
      <w:r>
        <w:rPr>
          <w:rFonts w:hint="eastAsia" w:ascii="新宋体" w:hAnsi="新宋体" w:eastAsia="新宋体" w:cs="新宋体"/>
          <w:color w:val="auto"/>
          <w:kern w:val="0"/>
          <w:sz w:val="22"/>
          <w:szCs w:val="22"/>
          <w:highlight w:val="none"/>
          <w:shd w:val="clear" w:color="auto" w:fill="auto"/>
          <w:lang w:eastAsia="zh-CN"/>
        </w:rPr>
        <w:fldChar w:fldCharType="end"/>
      </w:r>
      <w:r>
        <w:rPr>
          <w:rFonts w:hint="eastAsia" w:ascii="新宋体" w:hAnsi="新宋体" w:eastAsia="新宋体" w:cs="新宋体"/>
          <w:color w:val="auto"/>
          <w:kern w:val="0"/>
          <w:sz w:val="22"/>
          <w:szCs w:val="22"/>
          <w:highlight w:val="none"/>
          <w:shd w:val="clear" w:color="auto" w:fill="auto"/>
          <w:lang w:eastAsia="zh-CN"/>
        </w:rPr>
        <w:t xml:space="preserve"> 中国政府采购网（www.ccgp.gov.cn）列入失信被执行人名单、重大税收违法案件当事人名单、政府采购严重违法失信行为记录名单。</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val="en-US" w:eastAsia="zh-CN"/>
        </w:rPr>
        <w:t>3、我方与参加本次项目同一合同项下采购活动的其他供应商不存在单位负责人为同一人或者直接控股、管理关系。</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val="en-US" w:eastAsia="zh-CN"/>
        </w:rPr>
        <w:t>4、我方</w:t>
      </w:r>
      <w:r>
        <w:rPr>
          <w:rFonts w:hint="eastAsia" w:ascii="新宋体" w:hAnsi="新宋体" w:eastAsia="新宋体" w:cs="新宋体"/>
          <w:color w:val="auto"/>
          <w:kern w:val="0"/>
          <w:sz w:val="22"/>
          <w:szCs w:val="22"/>
          <w:highlight w:val="none"/>
          <w:shd w:val="clear" w:color="auto" w:fill="auto"/>
          <w:lang w:eastAsia="zh-CN"/>
        </w:rPr>
        <w:t>不属于公益一类事业单位。</w:t>
      </w:r>
    </w:p>
    <w:p>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shd w:val="clear" w:color="auto" w:fill="auto"/>
          <w:lang w:val="en-US" w:eastAsia="zh-CN"/>
        </w:rPr>
      </w:pP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eastAsia="zh-CN"/>
        </w:rPr>
        <w:t>以上承诺如有虚假，愿接受取消我方任何资格（投标/成交/签订合同）及其他任何形式的处理。</w:t>
      </w:r>
    </w:p>
    <w:p>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shd w:val="clear" w:color="auto" w:fill="auto"/>
        </w:rPr>
      </w:pPr>
    </w:p>
    <w:p>
      <w:pPr>
        <w:keepNext w:val="0"/>
        <w:keepLines w:val="0"/>
        <w:pageBreakBefore w:val="0"/>
        <w:kinsoku/>
        <w:wordWrap/>
        <w:overflowPunct/>
        <w:topLinePunct w:val="0"/>
        <w:autoSpaceDE/>
        <w:autoSpaceDN/>
        <w:bidi w:val="0"/>
        <w:adjustRightInd/>
        <w:snapToGrid w:val="0"/>
        <w:spacing w:line="460" w:lineRule="exact"/>
        <w:ind w:firstLine="5060" w:firstLineChars="2300"/>
        <w:textAlignment w:val="auto"/>
        <w:rPr>
          <w:rFonts w:hint="eastAsia" w:ascii="新宋体" w:hAnsi="新宋体" w:eastAsia="新宋体" w:cs="新宋体"/>
          <w:color w:val="auto"/>
          <w:kern w:val="0"/>
          <w:sz w:val="22"/>
          <w:szCs w:val="22"/>
          <w:highlight w:val="none"/>
          <w:shd w:val="clear" w:color="auto" w:fill="auto"/>
          <w:lang w:val="zh-CN"/>
        </w:rPr>
      </w:pP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eastAsia="zh-CN"/>
        </w:rPr>
        <w:t>投标人全称（盖章） ：</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法定代表人或其授权代表（签字或盖章）：</w:t>
      </w:r>
    </w:p>
    <w:p>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shd w:val="clear" w:color="auto" w:fill="auto"/>
        </w:rPr>
      </w:pPr>
    </w:p>
    <w:p>
      <w:pPr>
        <w:pStyle w:val="24"/>
        <w:keepNext w:val="0"/>
        <w:keepLines w:val="0"/>
        <w:pageBreakBefore w:val="0"/>
        <w:kinsoku/>
        <w:wordWrap/>
        <w:overflowPunct/>
        <w:topLinePunct w:val="0"/>
        <w:autoSpaceDE/>
        <w:autoSpaceDN/>
        <w:bidi w:val="0"/>
        <w:adjustRightInd/>
        <w:spacing w:line="460" w:lineRule="exact"/>
        <w:ind w:left="479" w:leftChars="228" w:firstLine="5280" w:firstLineChars="2400"/>
        <w:textAlignment w:val="auto"/>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日期：     年  月  日</w:t>
      </w:r>
    </w:p>
    <w:p>
      <w:pPr>
        <w:bidi w:val="0"/>
        <w:rPr>
          <w:rFonts w:hint="eastAsia" w:ascii="新宋体" w:hAnsi="新宋体" w:eastAsia="新宋体" w:cs="新宋体"/>
          <w:color w:val="auto"/>
          <w:highlight w:val="none"/>
          <w:shd w:val="clear" w:color="auto" w:fill="auto"/>
        </w:rPr>
      </w:pPr>
    </w:p>
    <w:p>
      <w:pPr>
        <w:bidi w:val="0"/>
        <w:rPr>
          <w:rFonts w:hint="eastAsia" w:ascii="新宋体" w:hAnsi="新宋体" w:eastAsia="新宋体" w:cs="新宋体"/>
          <w:color w:val="auto"/>
          <w:highlight w:val="none"/>
          <w:shd w:val="clear" w:color="auto" w:fill="auto"/>
        </w:rPr>
      </w:pPr>
    </w:p>
    <w:p>
      <w:pPr>
        <w:bidi w:val="0"/>
        <w:rPr>
          <w:rFonts w:hint="eastAsia" w:ascii="新宋体" w:hAnsi="新宋体" w:eastAsia="新宋体" w:cs="新宋体"/>
          <w:color w:val="auto"/>
          <w:highlight w:val="none"/>
          <w:shd w:val="clear" w:color="auto" w:fill="auto"/>
        </w:rPr>
      </w:pPr>
    </w:p>
    <w:p>
      <w:pPr>
        <w:rPr>
          <w:rFonts w:hint="eastAsia" w:ascii="新宋体" w:hAnsi="新宋体" w:eastAsia="新宋体" w:cs="新宋体"/>
          <w:b/>
          <w:bCs w:val="0"/>
          <w:color w:val="auto"/>
          <w:kern w:val="0"/>
          <w:sz w:val="28"/>
          <w:szCs w:val="28"/>
          <w:highlight w:val="none"/>
          <w:shd w:val="clear" w:color="auto" w:fill="auto"/>
          <w:lang w:val="en-US" w:eastAsia="zh-CN" w:bidi="ar-SA"/>
        </w:rPr>
      </w:pPr>
      <w:r>
        <w:rPr>
          <w:rFonts w:hint="eastAsia" w:ascii="新宋体" w:hAnsi="新宋体" w:eastAsia="新宋体" w:cs="新宋体"/>
          <w:b/>
          <w:bCs w:val="0"/>
          <w:color w:val="auto"/>
          <w:kern w:val="0"/>
          <w:sz w:val="28"/>
          <w:szCs w:val="28"/>
          <w:highlight w:val="none"/>
          <w:shd w:val="clear" w:color="auto" w:fill="auto"/>
          <w:lang w:val="en-US" w:eastAsia="zh-CN" w:bidi="ar-SA"/>
        </w:rPr>
        <w:br w:type="page"/>
      </w:r>
    </w:p>
    <w:p>
      <w:pPr>
        <w:spacing w:line="400" w:lineRule="exact"/>
        <w:jc w:val="center"/>
        <w:outlineLvl w:val="3"/>
        <w:rPr>
          <w:rFonts w:hint="eastAsia" w:ascii="新宋体" w:hAnsi="新宋体" w:eastAsia="新宋体" w:cs="新宋体"/>
          <w:b/>
          <w:color w:val="auto"/>
          <w:sz w:val="22"/>
          <w:szCs w:val="22"/>
          <w:highlight w:val="none"/>
          <w:shd w:val="clear" w:color="auto" w:fill="auto"/>
          <w:lang w:val="en-US" w:eastAsia="zh-CN"/>
        </w:rPr>
      </w:pPr>
      <w:r>
        <w:rPr>
          <w:rFonts w:hint="eastAsia" w:ascii="新宋体" w:hAnsi="新宋体" w:eastAsia="新宋体" w:cs="新宋体"/>
          <w:b/>
          <w:color w:val="auto"/>
          <w:sz w:val="22"/>
          <w:szCs w:val="22"/>
          <w:highlight w:val="none"/>
          <w:shd w:val="clear" w:color="auto" w:fill="auto"/>
          <w:lang w:val="en-US" w:eastAsia="zh-CN"/>
        </w:rPr>
        <w:t>2、有效营业执照</w:t>
      </w:r>
    </w:p>
    <w:p>
      <w:pPr>
        <w:pStyle w:val="49"/>
        <w:tabs>
          <w:tab w:val="left" w:pos="630"/>
          <w:tab w:val="left" w:pos="840"/>
          <w:tab w:val="left" w:pos="1050"/>
        </w:tabs>
        <w:adjustRightInd w:val="0"/>
        <w:snapToGrid w:val="0"/>
        <w:spacing w:before="0" w:beforeAutospacing="0" w:after="0" w:afterAutospacing="0" w:line="360" w:lineRule="auto"/>
        <w:ind w:left="420"/>
        <w:rPr>
          <w:rFonts w:hint="eastAsia" w:ascii="新宋体" w:hAnsi="新宋体" w:eastAsia="新宋体" w:cs="新宋体"/>
          <w:bCs/>
          <w:color w:val="auto"/>
          <w:sz w:val="24"/>
          <w:szCs w:val="24"/>
          <w:highlight w:val="none"/>
          <w:shd w:val="clear" w:color="auto" w:fill="auto"/>
        </w:rPr>
      </w:pP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eastAsia="zh-CN"/>
        </w:rPr>
        <w:t>投标人须在投标文件中出具符合以下情况的证明材料复印件（五选一）：</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val="en-US" w:eastAsia="zh-CN"/>
        </w:rPr>
        <w:t>①</w:t>
      </w:r>
      <w:r>
        <w:rPr>
          <w:rFonts w:hint="eastAsia" w:ascii="新宋体" w:hAnsi="新宋体" w:eastAsia="新宋体" w:cs="新宋体"/>
          <w:color w:val="auto"/>
          <w:kern w:val="0"/>
          <w:sz w:val="22"/>
          <w:szCs w:val="22"/>
          <w:highlight w:val="none"/>
          <w:shd w:val="clear" w:color="auto" w:fill="auto"/>
          <w:lang w:eastAsia="zh-CN"/>
        </w:rPr>
        <w:t>如投标人是企业（包括合伙企业），提供在工商部门注册的有效“企业法人营业执照”或“营业执照”；</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val="en-US" w:eastAsia="zh-CN"/>
        </w:rPr>
        <w:t>②</w:t>
      </w:r>
      <w:r>
        <w:rPr>
          <w:rFonts w:hint="eastAsia" w:ascii="新宋体" w:hAnsi="新宋体" w:eastAsia="新宋体" w:cs="新宋体"/>
          <w:color w:val="auto"/>
          <w:kern w:val="0"/>
          <w:sz w:val="22"/>
          <w:szCs w:val="22"/>
          <w:highlight w:val="none"/>
          <w:shd w:val="clear" w:color="auto" w:fill="auto"/>
          <w:lang w:eastAsia="zh-CN"/>
        </w:rPr>
        <w:t>如投标人是事业单位，提供有效的“事业单位法人证书”；</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val="en-US" w:eastAsia="zh-CN"/>
        </w:rPr>
        <w:t>③</w:t>
      </w:r>
      <w:r>
        <w:rPr>
          <w:rFonts w:hint="eastAsia" w:ascii="新宋体" w:hAnsi="新宋体" w:eastAsia="新宋体" w:cs="新宋体"/>
          <w:color w:val="auto"/>
          <w:kern w:val="0"/>
          <w:sz w:val="22"/>
          <w:szCs w:val="22"/>
          <w:highlight w:val="none"/>
          <w:shd w:val="clear" w:color="auto" w:fill="auto"/>
          <w:lang w:eastAsia="zh-CN"/>
        </w:rPr>
        <w:t>如投标人是非企业专业服务机构的，提供执业许可证等证明文件；</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val="en-US" w:eastAsia="zh-CN"/>
        </w:rPr>
        <w:t>④</w:t>
      </w:r>
      <w:r>
        <w:rPr>
          <w:rFonts w:hint="eastAsia" w:ascii="新宋体" w:hAnsi="新宋体" w:eastAsia="新宋体" w:cs="新宋体"/>
          <w:color w:val="auto"/>
          <w:kern w:val="0"/>
          <w:sz w:val="22"/>
          <w:szCs w:val="22"/>
          <w:highlight w:val="none"/>
          <w:shd w:val="clear" w:color="auto" w:fill="auto"/>
          <w:lang w:eastAsia="zh-CN"/>
        </w:rPr>
        <w:t>如投标人是个体工商户，提供有效的“个体工商户营业执照”；</w:t>
      </w: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val="en-US" w:eastAsia="zh-CN"/>
        </w:rPr>
        <w:t>⑤</w:t>
      </w:r>
      <w:r>
        <w:rPr>
          <w:rFonts w:hint="eastAsia" w:ascii="新宋体" w:hAnsi="新宋体" w:eastAsia="新宋体" w:cs="新宋体"/>
          <w:color w:val="auto"/>
          <w:kern w:val="0"/>
          <w:sz w:val="22"/>
          <w:szCs w:val="22"/>
          <w:highlight w:val="none"/>
          <w:shd w:val="clear" w:color="auto" w:fill="auto"/>
          <w:lang w:eastAsia="zh-CN"/>
        </w:rPr>
        <w:t>如投标人是自然人，提供有效的自然人身份证明（居民身份证正反面或公安机关出具的临时居民身份证正反面或港澳台胞证或护照）。</w:t>
      </w:r>
    </w:p>
    <w:p>
      <w:pPr>
        <w:pStyle w:val="49"/>
        <w:keepNext w:val="0"/>
        <w:keepLines w:val="0"/>
        <w:pageBreakBefore w:val="0"/>
        <w:widowControl/>
        <w:tabs>
          <w:tab w:val="left" w:pos="312"/>
        </w:tabs>
        <w:kinsoku/>
        <w:wordWrap/>
        <w:overflowPunct/>
        <w:topLinePunct w:val="0"/>
        <w:autoSpaceDE/>
        <w:autoSpaceDN/>
        <w:bidi w:val="0"/>
        <w:adjustRightInd w:val="0"/>
        <w:snapToGrid w:val="0"/>
        <w:spacing w:before="0" w:beforeAutospacing="0" w:after="0" w:afterAutospacing="0" w:line="460" w:lineRule="exact"/>
        <w:textAlignment w:val="auto"/>
        <w:rPr>
          <w:rFonts w:hint="eastAsia" w:ascii="新宋体" w:hAnsi="新宋体" w:eastAsia="新宋体" w:cs="新宋体"/>
          <w:bCs/>
          <w:color w:val="auto"/>
          <w:sz w:val="22"/>
          <w:szCs w:val="22"/>
          <w:highlight w:val="none"/>
          <w:shd w:val="clear" w:color="auto" w:fill="auto"/>
        </w:rPr>
      </w:pPr>
    </w:p>
    <w:p>
      <w:pPr>
        <w:keepNext w:val="0"/>
        <w:keepLines w:val="0"/>
        <w:pageBreakBefore w:val="0"/>
        <w:widowControl/>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kern w:val="0"/>
          <w:sz w:val="22"/>
          <w:szCs w:val="22"/>
          <w:highlight w:val="none"/>
          <w:shd w:val="clear" w:color="auto" w:fill="auto"/>
          <w:lang w:eastAsia="zh-CN"/>
        </w:rPr>
      </w:pPr>
      <w:r>
        <w:rPr>
          <w:rFonts w:hint="eastAsia" w:ascii="新宋体" w:hAnsi="新宋体" w:eastAsia="新宋体" w:cs="新宋体"/>
          <w:color w:val="auto"/>
          <w:kern w:val="0"/>
          <w:sz w:val="22"/>
          <w:szCs w:val="22"/>
          <w:highlight w:val="none"/>
          <w:shd w:val="clear" w:color="auto" w:fill="auto"/>
          <w:lang w:eastAsia="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采购活动，由单位负责人签署相关文件材料。</w:t>
      </w:r>
    </w:p>
    <w:p>
      <w:pPr>
        <w:bidi w:val="0"/>
        <w:rPr>
          <w:rFonts w:hint="eastAsia" w:ascii="新宋体" w:hAnsi="新宋体" w:eastAsia="新宋体" w:cs="新宋体"/>
          <w:color w:val="auto"/>
          <w:highlight w:val="none"/>
          <w:shd w:val="clear" w:color="auto" w:fill="auto"/>
        </w:rPr>
      </w:pPr>
    </w:p>
    <w:p>
      <w:pPr>
        <w:rPr>
          <w:rFonts w:hint="eastAsia" w:ascii="新宋体" w:hAnsi="新宋体" w:eastAsia="新宋体" w:cs="新宋体"/>
          <w:color w:val="auto"/>
          <w:highlight w:val="none"/>
          <w:shd w:val="clear" w:color="auto" w:fill="auto"/>
        </w:rPr>
      </w:pPr>
      <w:r>
        <w:rPr>
          <w:rFonts w:hint="eastAsia" w:ascii="新宋体" w:hAnsi="新宋体" w:eastAsia="新宋体" w:cs="新宋体"/>
          <w:color w:val="auto"/>
          <w:highlight w:val="none"/>
          <w:shd w:val="clear" w:color="auto" w:fill="auto"/>
        </w:rPr>
        <w:br w:type="page"/>
      </w:r>
    </w:p>
    <w:p>
      <w:pPr>
        <w:spacing w:line="460" w:lineRule="exact"/>
        <w:jc w:val="center"/>
        <w:outlineLvl w:val="3"/>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lang w:val="en-US" w:eastAsia="zh-CN"/>
        </w:rPr>
        <w:t>3、</w:t>
      </w:r>
      <w:r>
        <w:rPr>
          <w:rFonts w:hint="eastAsia" w:ascii="新宋体" w:hAnsi="新宋体" w:eastAsia="新宋体" w:cs="新宋体"/>
          <w:b/>
          <w:bCs/>
          <w:color w:val="auto"/>
          <w:sz w:val="22"/>
          <w:szCs w:val="22"/>
          <w:highlight w:val="none"/>
          <w:shd w:val="clear" w:color="auto" w:fill="auto"/>
        </w:rPr>
        <w:t>投标人信用查询</w:t>
      </w:r>
    </w:p>
    <w:p>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lang w:eastAsia="zh-CN"/>
        </w:rPr>
        <w:t>（</w:t>
      </w:r>
      <w:r>
        <w:rPr>
          <w:rFonts w:hint="eastAsia" w:ascii="新宋体" w:hAnsi="新宋体" w:eastAsia="新宋体" w:cs="新宋体"/>
          <w:color w:val="auto"/>
          <w:sz w:val="22"/>
          <w:highlight w:val="none"/>
          <w:shd w:val="clear" w:color="auto" w:fill="auto"/>
        </w:rPr>
        <w:t>1</w:t>
      </w:r>
      <w:r>
        <w:rPr>
          <w:rFonts w:hint="eastAsia" w:ascii="新宋体" w:hAnsi="新宋体" w:eastAsia="新宋体" w:cs="新宋体"/>
          <w:color w:val="auto"/>
          <w:sz w:val="22"/>
          <w:highlight w:val="none"/>
          <w:shd w:val="clear" w:color="auto" w:fill="auto"/>
          <w:lang w:eastAsia="zh-CN"/>
        </w:rPr>
        <w:t>）</w:t>
      </w:r>
      <w:r>
        <w:rPr>
          <w:rFonts w:hint="eastAsia" w:ascii="新宋体" w:hAnsi="新宋体" w:eastAsia="新宋体" w:cs="新宋体"/>
          <w:color w:val="auto"/>
          <w:sz w:val="22"/>
          <w:highlight w:val="none"/>
          <w:shd w:val="clear" w:color="auto" w:fill="auto"/>
        </w:rPr>
        <w:t>投标人信用信息查询的查询渠道：“信用中国”（https://www.creditchina.gov.cn/）；“中国政府采购网”（http://www.ccgp.gov.cn/）；</w:t>
      </w:r>
    </w:p>
    <w:p>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lang w:eastAsia="zh-CN"/>
        </w:rPr>
        <w:t>（</w:t>
      </w:r>
      <w:r>
        <w:rPr>
          <w:rFonts w:hint="eastAsia" w:ascii="新宋体" w:hAnsi="新宋体" w:eastAsia="新宋体" w:cs="新宋体"/>
          <w:color w:val="auto"/>
          <w:sz w:val="22"/>
          <w:highlight w:val="none"/>
          <w:shd w:val="clear" w:color="auto" w:fill="auto"/>
        </w:rPr>
        <w:t>2</w:t>
      </w:r>
      <w:r>
        <w:rPr>
          <w:rFonts w:hint="eastAsia" w:ascii="新宋体" w:hAnsi="新宋体" w:eastAsia="新宋体" w:cs="新宋体"/>
          <w:color w:val="auto"/>
          <w:sz w:val="22"/>
          <w:highlight w:val="none"/>
          <w:shd w:val="clear" w:color="auto" w:fill="auto"/>
          <w:lang w:eastAsia="zh-CN"/>
        </w:rPr>
        <w:t>）</w:t>
      </w:r>
      <w:r>
        <w:rPr>
          <w:rFonts w:hint="eastAsia" w:ascii="新宋体" w:hAnsi="新宋体" w:eastAsia="新宋体" w:cs="新宋体"/>
          <w:color w:val="auto"/>
          <w:sz w:val="22"/>
          <w:highlight w:val="none"/>
          <w:shd w:val="clear" w:color="auto" w:fill="auto"/>
        </w:rPr>
        <w:t>投标人信用信息查询截止时点：招标公告发布之日至投标截止时间前。</w:t>
      </w:r>
    </w:p>
    <w:p>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lang w:eastAsia="zh-CN"/>
        </w:rPr>
        <w:t>（</w:t>
      </w:r>
      <w:r>
        <w:rPr>
          <w:rFonts w:hint="eastAsia" w:ascii="新宋体" w:hAnsi="新宋体" w:eastAsia="新宋体" w:cs="新宋体"/>
          <w:color w:val="auto"/>
          <w:sz w:val="22"/>
          <w:highlight w:val="none"/>
          <w:shd w:val="clear" w:color="auto" w:fill="auto"/>
        </w:rPr>
        <w:t>3</w:t>
      </w:r>
      <w:r>
        <w:rPr>
          <w:rFonts w:hint="eastAsia" w:ascii="新宋体" w:hAnsi="新宋体" w:eastAsia="新宋体" w:cs="新宋体"/>
          <w:color w:val="auto"/>
          <w:sz w:val="22"/>
          <w:highlight w:val="none"/>
          <w:shd w:val="clear" w:color="auto" w:fill="auto"/>
          <w:lang w:eastAsia="zh-CN"/>
        </w:rPr>
        <w:t>）</w:t>
      </w:r>
      <w:r>
        <w:rPr>
          <w:rFonts w:hint="eastAsia" w:ascii="新宋体" w:hAnsi="新宋体" w:eastAsia="新宋体" w:cs="新宋体"/>
          <w:color w:val="auto"/>
          <w:sz w:val="22"/>
          <w:highlight w:val="none"/>
          <w:shd w:val="clear" w:color="auto" w:fill="auto"/>
        </w:rPr>
        <w:t>投标人信用信息查询记录和证据留存的具体方式：网页截图；</w:t>
      </w:r>
    </w:p>
    <w:p>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u w:val="single"/>
          <w:shd w:val="clear" w:color="auto" w:fill="auto"/>
        </w:rPr>
      </w:pPr>
      <w:r>
        <w:rPr>
          <w:rFonts w:hint="eastAsia" w:ascii="新宋体" w:hAnsi="新宋体" w:eastAsia="新宋体" w:cs="新宋体"/>
          <w:b/>
          <w:bCs/>
          <w:color w:val="auto"/>
          <w:sz w:val="22"/>
          <w:highlight w:val="none"/>
          <w:u w:val="single"/>
          <w:shd w:val="clear" w:color="auto" w:fill="auto"/>
          <w:lang w:eastAsia="zh-CN"/>
        </w:rPr>
        <w:t>（</w:t>
      </w:r>
      <w:r>
        <w:rPr>
          <w:rFonts w:hint="eastAsia" w:ascii="新宋体" w:hAnsi="新宋体" w:eastAsia="新宋体" w:cs="新宋体"/>
          <w:b/>
          <w:bCs/>
          <w:color w:val="auto"/>
          <w:sz w:val="22"/>
          <w:highlight w:val="none"/>
          <w:u w:val="single"/>
          <w:shd w:val="clear" w:color="auto" w:fill="auto"/>
        </w:rPr>
        <w:t>4</w:t>
      </w:r>
      <w:r>
        <w:rPr>
          <w:rFonts w:hint="eastAsia" w:ascii="新宋体" w:hAnsi="新宋体" w:eastAsia="新宋体" w:cs="新宋体"/>
          <w:b/>
          <w:bCs/>
          <w:color w:val="auto"/>
          <w:sz w:val="22"/>
          <w:highlight w:val="none"/>
          <w:u w:val="single"/>
          <w:shd w:val="clear" w:color="auto" w:fill="auto"/>
          <w:lang w:eastAsia="zh-CN"/>
        </w:rPr>
        <w:t>）</w:t>
      </w:r>
      <w:r>
        <w:rPr>
          <w:rFonts w:hint="eastAsia" w:ascii="新宋体" w:hAnsi="新宋体" w:eastAsia="新宋体" w:cs="新宋体"/>
          <w:b/>
          <w:bCs/>
          <w:color w:val="auto"/>
          <w:sz w:val="22"/>
          <w:highlight w:val="none"/>
          <w:u w:val="single"/>
          <w:shd w:val="clear" w:color="auto" w:fill="auto"/>
        </w:rPr>
        <w:t>信用信息的使用规则：对列入失信被执行人、重大税收违法案件当事人名单、政府采购严重违法失信行为记录名单及其他不符合《中华人民共和国政府采购法》第二十二条规定条件的投标人，其投标做无效投标处理。</w:t>
      </w:r>
    </w:p>
    <w:p>
      <w:pPr>
        <w:spacing w:line="460" w:lineRule="exact"/>
        <w:rPr>
          <w:rFonts w:hint="eastAsia" w:ascii="新宋体" w:hAnsi="新宋体" w:eastAsia="新宋体" w:cs="新宋体"/>
          <w:b/>
          <w:bCs/>
          <w:color w:val="auto"/>
          <w:sz w:val="22"/>
          <w:szCs w:val="22"/>
          <w:highlight w:val="none"/>
          <w:shd w:val="clear" w:color="auto" w:fill="auto"/>
        </w:rPr>
      </w:pPr>
    </w:p>
    <w:p>
      <w:pPr>
        <w:spacing w:line="460" w:lineRule="exact"/>
        <w:rPr>
          <w:rFonts w:hint="eastAsia" w:ascii="新宋体" w:hAnsi="新宋体" w:eastAsia="新宋体" w:cs="新宋体"/>
          <w:b/>
          <w:bCs/>
          <w:color w:val="auto"/>
          <w:sz w:val="22"/>
          <w:szCs w:val="22"/>
          <w:highlight w:val="none"/>
          <w:shd w:val="clear" w:color="auto" w:fill="auto"/>
        </w:rPr>
      </w:pPr>
    </w:p>
    <w:p>
      <w:pPr>
        <w:spacing w:line="460" w:lineRule="exact"/>
        <w:rPr>
          <w:rFonts w:hint="eastAsia" w:ascii="新宋体" w:hAnsi="新宋体" w:eastAsia="新宋体" w:cs="新宋体"/>
          <w:b/>
          <w:bCs/>
          <w:color w:val="auto"/>
          <w:sz w:val="22"/>
          <w:szCs w:val="22"/>
          <w:highlight w:val="none"/>
          <w:shd w:val="clear" w:color="auto" w:fill="auto"/>
        </w:rPr>
      </w:pPr>
    </w:p>
    <w:p>
      <w:pPr>
        <w:spacing w:line="460" w:lineRule="exact"/>
        <w:rPr>
          <w:rFonts w:hint="eastAsia" w:ascii="新宋体" w:hAnsi="新宋体" w:eastAsia="新宋体" w:cs="新宋体"/>
          <w:b/>
          <w:bCs/>
          <w:color w:val="auto"/>
          <w:sz w:val="22"/>
          <w:szCs w:val="22"/>
          <w:highlight w:val="none"/>
          <w:shd w:val="clear" w:color="auto" w:fill="auto"/>
        </w:rPr>
      </w:pPr>
    </w:p>
    <w:p>
      <w:pPr>
        <w:rPr>
          <w:rFonts w:hint="eastAsia" w:ascii="新宋体" w:hAnsi="新宋体" w:eastAsia="新宋体" w:cs="新宋体"/>
          <w:color w:val="auto"/>
          <w:highlight w:val="none"/>
          <w:shd w:val="clear" w:color="auto" w:fill="auto"/>
        </w:rPr>
      </w:pPr>
    </w:p>
    <w:p>
      <w:pPr>
        <w:rPr>
          <w:rFonts w:hint="eastAsia" w:ascii="新宋体" w:hAnsi="新宋体" w:eastAsia="新宋体" w:cs="新宋体"/>
          <w:color w:val="auto"/>
          <w:highlight w:val="none"/>
          <w:shd w:val="clear" w:color="auto" w:fill="auto"/>
        </w:rPr>
      </w:pPr>
    </w:p>
    <w:p>
      <w:pPr>
        <w:rPr>
          <w:rFonts w:hint="eastAsia" w:ascii="新宋体" w:hAnsi="新宋体" w:eastAsia="新宋体" w:cs="新宋体"/>
          <w:color w:val="auto"/>
          <w:highlight w:val="none"/>
          <w:shd w:val="clear" w:color="auto" w:fill="auto"/>
        </w:rPr>
      </w:pPr>
    </w:p>
    <w:p>
      <w:pPr>
        <w:rPr>
          <w:rFonts w:hint="eastAsia" w:ascii="新宋体" w:hAnsi="新宋体" w:eastAsia="新宋体" w:cs="新宋体"/>
          <w:color w:val="auto"/>
          <w:highlight w:val="none"/>
          <w:shd w:val="clear" w:color="auto" w:fill="auto"/>
        </w:rPr>
      </w:pPr>
    </w:p>
    <w:p>
      <w:pPr>
        <w:spacing w:line="460" w:lineRule="exact"/>
        <w:rPr>
          <w:rFonts w:hint="eastAsia" w:ascii="新宋体" w:hAnsi="新宋体" w:eastAsia="新宋体" w:cs="新宋体"/>
          <w:b/>
          <w:bCs/>
          <w:color w:val="auto"/>
          <w:sz w:val="22"/>
          <w:szCs w:val="22"/>
          <w:highlight w:val="none"/>
          <w:shd w:val="clear" w:color="auto" w:fill="auto"/>
        </w:rPr>
      </w:pPr>
    </w:p>
    <w:p>
      <w:pPr>
        <w:rPr>
          <w:rFonts w:hint="eastAsia" w:ascii="新宋体" w:hAnsi="新宋体" w:eastAsia="新宋体" w:cs="新宋体"/>
          <w:b/>
          <w:bCs/>
          <w:color w:val="auto"/>
          <w:sz w:val="22"/>
          <w:szCs w:val="22"/>
          <w:highlight w:val="none"/>
          <w:shd w:val="clear" w:color="auto" w:fill="auto"/>
          <w:lang w:val="en-US" w:eastAsia="zh-CN"/>
        </w:rPr>
      </w:pPr>
      <w:r>
        <w:rPr>
          <w:rFonts w:hint="eastAsia" w:ascii="新宋体" w:hAnsi="新宋体" w:eastAsia="新宋体" w:cs="新宋体"/>
          <w:b/>
          <w:bCs/>
          <w:color w:val="auto"/>
          <w:sz w:val="22"/>
          <w:szCs w:val="22"/>
          <w:highlight w:val="none"/>
          <w:shd w:val="clear" w:color="auto" w:fill="auto"/>
          <w:lang w:val="en-US" w:eastAsia="zh-CN"/>
        </w:rPr>
        <w:br w:type="page"/>
      </w:r>
    </w:p>
    <w:p>
      <w:pPr>
        <w:spacing w:line="460" w:lineRule="exact"/>
        <w:ind w:firstLine="442" w:firstLineChars="200"/>
        <w:jc w:val="center"/>
        <w:outlineLvl w:val="3"/>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lang w:val="en-US" w:eastAsia="zh-CN"/>
        </w:rPr>
        <w:t>4</w:t>
      </w:r>
      <w:r>
        <w:rPr>
          <w:rFonts w:hint="eastAsia" w:ascii="新宋体" w:hAnsi="新宋体" w:eastAsia="新宋体" w:cs="新宋体"/>
          <w:b/>
          <w:bCs/>
          <w:color w:val="auto"/>
          <w:sz w:val="22"/>
          <w:szCs w:val="22"/>
          <w:highlight w:val="none"/>
          <w:shd w:val="clear" w:color="auto" w:fill="auto"/>
        </w:rPr>
        <w:t>、采购活动现场确认声明书</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温州历程招标有限公司：</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highlight w:val="none"/>
          <w:shd w:val="clear" w:color="auto" w:fill="auto"/>
        </w:rPr>
      </w:pPr>
      <w:r>
        <w:rPr>
          <w:rFonts w:hint="eastAsia" w:ascii="新宋体" w:hAnsi="新宋体" w:eastAsia="新宋体" w:cs="新宋体"/>
          <w:color w:val="auto"/>
          <w:kern w:val="0"/>
          <w:sz w:val="22"/>
          <w:szCs w:val="22"/>
          <w:highlight w:val="none"/>
          <w:shd w:val="clear" w:color="auto" w:fill="auto"/>
          <w:lang w:bidi="ar"/>
        </w:rPr>
        <w:t>本人经由</w:t>
      </w:r>
      <w:r>
        <w:rPr>
          <w:rFonts w:hint="eastAsia" w:ascii="新宋体" w:hAnsi="新宋体" w:eastAsia="新宋体" w:cs="新宋体"/>
          <w:color w:val="auto"/>
          <w:kern w:val="0"/>
          <w:sz w:val="22"/>
          <w:szCs w:val="22"/>
          <w:highlight w:val="none"/>
          <w:u w:val="single"/>
          <w:shd w:val="clear" w:color="auto" w:fill="auto"/>
          <w:lang w:bidi="ar"/>
        </w:rPr>
        <w:t xml:space="preserve">               </w:t>
      </w:r>
      <w:r>
        <w:rPr>
          <w:rFonts w:hint="eastAsia" w:ascii="新宋体" w:hAnsi="新宋体" w:eastAsia="新宋体" w:cs="新宋体"/>
          <w:color w:val="auto"/>
          <w:kern w:val="0"/>
          <w:sz w:val="22"/>
          <w:szCs w:val="22"/>
          <w:highlight w:val="none"/>
          <w:shd w:val="clear" w:color="auto" w:fill="auto"/>
          <w:lang w:bidi="ar"/>
        </w:rPr>
        <w:t>（供应商名称）负责人</w:t>
      </w:r>
      <w:r>
        <w:rPr>
          <w:rFonts w:hint="eastAsia" w:ascii="新宋体" w:hAnsi="新宋体" w:eastAsia="新宋体" w:cs="新宋体"/>
          <w:color w:val="auto"/>
          <w:kern w:val="0"/>
          <w:sz w:val="22"/>
          <w:szCs w:val="22"/>
          <w:highlight w:val="none"/>
          <w:u w:val="single"/>
          <w:shd w:val="clear" w:color="auto" w:fill="auto"/>
          <w:lang w:bidi="ar"/>
        </w:rPr>
        <w:t xml:space="preserve">        </w:t>
      </w:r>
      <w:r>
        <w:rPr>
          <w:rFonts w:hint="eastAsia" w:ascii="新宋体" w:hAnsi="新宋体" w:eastAsia="新宋体" w:cs="新宋体"/>
          <w:color w:val="auto"/>
          <w:kern w:val="0"/>
          <w:sz w:val="22"/>
          <w:szCs w:val="22"/>
          <w:highlight w:val="none"/>
          <w:shd w:val="clear" w:color="auto" w:fill="auto"/>
          <w:lang w:bidi="ar"/>
        </w:rPr>
        <w:t>（姓名）合法授权参加</w:t>
      </w:r>
      <w:r>
        <w:rPr>
          <w:rFonts w:hint="eastAsia" w:ascii="新宋体" w:hAnsi="新宋体" w:eastAsia="新宋体" w:cs="新宋体"/>
          <w:color w:val="auto"/>
          <w:kern w:val="0"/>
          <w:sz w:val="22"/>
          <w:szCs w:val="22"/>
          <w:highlight w:val="none"/>
          <w:u w:val="single"/>
          <w:shd w:val="clear" w:color="auto" w:fill="auto"/>
          <w:lang w:bidi="ar"/>
        </w:rPr>
        <w:t xml:space="preserve">             </w:t>
      </w:r>
      <w:r>
        <w:rPr>
          <w:rFonts w:hint="eastAsia" w:ascii="新宋体" w:hAnsi="新宋体" w:eastAsia="新宋体" w:cs="新宋体"/>
          <w:color w:val="auto"/>
          <w:kern w:val="0"/>
          <w:sz w:val="22"/>
          <w:szCs w:val="22"/>
          <w:highlight w:val="none"/>
          <w:shd w:val="clear" w:color="auto" w:fill="auto"/>
          <w:lang w:bidi="ar"/>
        </w:rPr>
        <w:t>（编号：</w:t>
      </w:r>
      <w:r>
        <w:rPr>
          <w:rFonts w:hint="eastAsia" w:ascii="新宋体" w:hAnsi="新宋体" w:eastAsia="新宋体" w:cs="新宋体"/>
          <w:color w:val="auto"/>
          <w:kern w:val="0"/>
          <w:sz w:val="22"/>
          <w:szCs w:val="22"/>
          <w:highlight w:val="none"/>
          <w:u w:val="single"/>
          <w:shd w:val="clear" w:color="auto" w:fill="auto"/>
          <w:lang w:bidi="ar"/>
        </w:rPr>
        <w:t xml:space="preserve">                  </w:t>
      </w:r>
      <w:r>
        <w:rPr>
          <w:rFonts w:hint="eastAsia" w:ascii="新宋体" w:hAnsi="新宋体" w:eastAsia="新宋体" w:cs="新宋体"/>
          <w:color w:val="auto"/>
          <w:kern w:val="0"/>
          <w:sz w:val="22"/>
          <w:szCs w:val="22"/>
          <w:highlight w:val="none"/>
          <w:shd w:val="clear" w:color="auto" w:fill="auto"/>
          <w:lang w:bidi="ar"/>
        </w:rPr>
        <w:t>）采购活动，经与本单位法人代表</w:t>
      </w:r>
      <w:r>
        <w:rPr>
          <w:rFonts w:hint="eastAsia" w:ascii="新宋体" w:hAnsi="新宋体" w:eastAsia="新宋体" w:cs="新宋体"/>
          <w:color w:val="auto"/>
          <w:kern w:val="0"/>
          <w:sz w:val="22"/>
          <w:szCs w:val="22"/>
          <w:highlight w:val="none"/>
          <w:u w:val="single"/>
          <w:shd w:val="clear" w:color="auto" w:fill="auto"/>
          <w:lang w:bidi="ar"/>
        </w:rPr>
        <w:t>（负责人）</w:t>
      </w:r>
      <w:r>
        <w:rPr>
          <w:rFonts w:hint="eastAsia" w:ascii="新宋体" w:hAnsi="新宋体" w:eastAsia="新宋体" w:cs="新宋体"/>
          <w:color w:val="auto"/>
          <w:kern w:val="0"/>
          <w:sz w:val="22"/>
          <w:szCs w:val="22"/>
          <w:highlight w:val="none"/>
          <w:shd w:val="clear" w:color="auto" w:fill="auto"/>
          <w:lang w:bidi="ar"/>
        </w:rPr>
        <w:t>联系确认，现就有关公平竞争事项郑重声明如下：</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（一）本单位与</w:t>
      </w:r>
      <w:r>
        <w:rPr>
          <w:rFonts w:hint="eastAsia" w:ascii="新宋体" w:hAnsi="新宋体" w:eastAsia="新宋体" w:cs="新宋体"/>
          <w:color w:val="auto"/>
          <w:kern w:val="0"/>
          <w:sz w:val="22"/>
          <w:szCs w:val="22"/>
          <w:highlight w:val="none"/>
          <w:shd w:val="clear" w:color="auto" w:fill="auto"/>
          <w:lang w:eastAsia="zh-CN" w:bidi="ar"/>
        </w:rPr>
        <w:t>招标人</w:t>
      </w:r>
      <w:r>
        <w:rPr>
          <w:rFonts w:hint="eastAsia" w:ascii="新宋体" w:hAnsi="新宋体" w:eastAsia="新宋体" w:cs="新宋体"/>
          <w:color w:val="auto"/>
          <w:kern w:val="0"/>
          <w:sz w:val="22"/>
          <w:szCs w:val="22"/>
          <w:highlight w:val="none"/>
          <w:shd w:val="clear" w:color="auto" w:fill="auto"/>
          <w:lang w:bidi="ar"/>
        </w:rPr>
        <w:t>之间 □不存在利害关系 □存在下列利害关系：</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 xml:space="preserve">A.投资关系    </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 xml:space="preserve">B.行政隶属关系    </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 xml:space="preserve">C.业务指导关系  </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lang w:bidi="ar"/>
        </w:rPr>
        <w:t>D.其他可能影响采购公正的利害关系</w:t>
      </w:r>
      <w:r>
        <w:rPr>
          <w:rStyle w:val="331"/>
          <w:rFonts w:hint="eastAsia" w:ascii="新宋体" w:hAnsi="新宋体" w:eastAsia="新宋体" w:cs="新宋体"/>
          <w:color w:val="auto"/>
          <w:sz w:val="22"/>
          <w:szCs w:val="22"/>
          <w:highlight w:val="none"/>
          <w:shd w:val="clear" w:color="auto" w:fill="auto"/>
          <w:lang w:bidi="ar"/>
        </w:rPr>
        <w:t xml:space="preserve">（如有，请如实说明）                 </w:t>
      </w:r>
      <w:r>
        <w:rPr>
          <w:rFonts w:hint="eastAsia" w:ascii="新宋体" w:hAnsi="新宋体" w:eastAsia="新宋体" w:cs="新宋体"/>
          <w:color w:val="auto"/>
          <w:kern w:val="0"/>
          <w:sz w:val="22"/>
          <w:szCs w:val="22"/>
          <w:highlight w:val="none"/>
          <w:shd w:val="clear" w:color="auto" w:fill="auto"/>
          <w:lang w:bidi="ar"/>
        </w:rPr>
        <w:t>。</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 xml:space="preserve">（二）现已清楚知道参加本项目采购活动的其他所有供应商名称，本单位 </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 xml:space="preserve">□与其他所有供应商之间均不存在利害关系 </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□与</w:t>
      </w:r>
      <w:r>
        <w:rPr>
          <w:rFonts w:hint="eastAsia" w:ascii="新宋体" w:hAnsi="新宋体" w:eastAsia="新宋体" w:cs="新宋体"/>
          <w:color w:val="auto"/>
          <w:kern w:val="0"/>
          <w:sz w:val="22"/>
          <w:szCs w:val="22"/>
          <w:highlight w:val="none"/>
          <w:u w:val="single"/>
          <w:shd w:val="clear" w:color="auto" w:fill="auto"/>
          <w:lang w:bidi="ar"/>
        </w:rPr>
        <w:t xml:space="preserve">           （</w:t>
      </w:r>
      <w:r>
        <w:rPr>
          <w:rFonts w:hint="eastAsia" w:ascii="新宋体" w:hAnsi="新宋体" w:eastAsia="新宋体" w:cs="新宋体"/>
          <w:color w:val="auto"/>
          <w:kern w:val="0"/>
          <w:sz w:val="22"/>
          <w:szCs w:val="22"/>
          <w:highlight w:val="none"/>
          <w:shd w:val="clear" w:color="auto" w:fill="auto"/>
          <w:lang w:bidi="ar"/>
        </w:rPr>
        <w:t>供应商名称）之间存在下列利害关系</w:t>
      </w:r>
      <w:r>
        <w:rPr>
          <w:rFonts w:hint="eastAsia" w:ascii="新宋体" w:hAnsi="新宋体" w:eastAsia="新宋体" w:cs="新宋体"/>
          <w:color w:val="auto"/>
          <w:kern w:val="0"/>
          <w:sz w:val="22"/>
          <w:szCs w:val="22"/>
          <w:highlight w:val="none"/>
          <w:u w:val="single"/>
          <w:shd w:val="clear" w:color="auto" w:fill="auto"/>
          <w:lang w:bidi="ar"/>
        </w:rPr>
        <w:t xml:space="preserve">          </w:t>
      </w:r>
      <w:r>
        <w:rPr>
          <w:rFonts w:hint="eastAsia" w:ascii="新宋体" w:hAnsi="新宋体" w:eastAsia="新宋体" w:cs="新宋体"/>
          <w:color w:val="auto"/>
          <w:kern w:val="0"/>
          <w:sz w:val="22"/>
          <w:szCs w:val="22"/>
          <w:highlight w:val="none"/>
          <w:shd w:val="clear" w:color="auto" w:fill="auto"/>
          <w:lang w:bidi="ar"/>
        </w:rPr>
        <w:t>：</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A.法定代表人或负责人或实际控制人是同一人</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B.法定代表人或负责人或实际控制人是夫妻关系</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C.法定代表人或负责人或实际控制人是直系血亲关系</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D.法定代表人或负责人或实际控制人存在三代以内旁系血亲关系</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E.法定代表人或负责人或实际控制人存在近姻亲关系</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F.法定代表人或负责人或实际控制人存在股份控制或实际控制关系</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G.存在共同直接或间接投资设立子公司、联营企业和合营企业情况</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H.存在分级代理或代销关系、同一生产制造商关系、管理关系、重要业务（占主营业务收入50%以上）或重要财务往来关系（如融资）等其他实质性控制关系</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I.其他利害关系情况</w:t>
      </w:r>
      <w:r>
        <w:rPr>
          <w:rFonts w:hint="eastAsia" w:ascii="新宋体" w:hAnsi="新宋体" w:eastAsia="新宋体" w:cs="新宋体"/>
          <w:color w:val="auto"/>
          <w:kern w:val="0"/>
          <w:sz w:val="22"/>
          <w:szCs w:val="22"/>
          <w:highlight w:val="none"/>
          <w:u w:val="single"/>
          <w:shd w:val="clear" w:color="auto" w:fill="auto"/>
          <w:lang w:bidi="ar"/>
        </w:rPr>
        <w:t xml:space="preserve">                              。</w:t>
      </w:r>
    </w:p>
    <w:p>
      <w:pPr>
        <w:pStyle w:val="24"/>
        <w:keepNext w:val="0"/>
        <w:keepLines w:val="0"/>
        <w:pageBreakBefore w:val="0"/>
        <w:widowControl w:val="0"/>
        <w:kinsoku/>
        <w:wordWrap/>
        <w:overflowPunct/>
        <w:topLinePunct w:val="0"/>
        <w:autoSpaceDE/>
        <w:autoSpaceDN/>
        <w:bidi w:val="0"/>
        <w:adjustRightInd/>
        <w:snapToGrid/>
        <w:spacing w:line="460" w:lineRule="exact"/>
        <w:ind w:left="0" w:firstLine="0" w:firstLineChars="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（三）现已清楚知道并严格遵守采购法律法规和现场纪律</w:t>
      </w:r>
    </w:p>
    <w:p>
      <w:pPr>
        <w:pStyle w:val="24"/>
        <w:keepNext w:val="0"/>
        <w:keepLines w:val="0"/>
        <w:pageBreakBefore w:val="0"/>
        <w:widowControl w:val="0"/>
        <w:kinsoku/>
        <w:wordWrap/>
        <w:overflowPunct/>
        <w:topLinePunct w:val="0"/>
        <w:autoSpaceDE/>
        <w:autoSpaceDN/>
        <w:bidi w:val="0"/>
        <w:adjustRightInd/>
        <w:snapToGrid/>
        <w:spacing w:line="460" w:lineRule="exact"/>
        <w:ind w:left="0" w:firstLine="0" w:firstLineChars="0"/>
        <w:textAlignment w:val="auto"/>
        <w:rPr>
          <w:rFonts w:hint="eastAsia" w:ascii="新宋体" w:hAnsi="新宋体" w:eastAsia="新宋体" w:cs="新宋体"/>
          <w:color w:val="auto"/>
          <w:kern w:val="0"/>
          <w:sz w:val="22"/>
          <w:szCs w:val="22"/>
          <w:highlight w:val="none"/>
          <w:shd w:val="clear" w:color="auto" w:fill="auto"/>
          <w:lang w:bidi="ar"/>
        </w:rPr>
      </w:pPr>
      <w:r>
        <w:rPr>
          <w:rFonts w:hint="eastAsia" w:ascii="新宋体" w:hAnsi="新宋体" w:eastAsia="新宋体" w:cs="新宋体"/>
          <w:color w:val="auto"/>
          <w:kern w:val="0"/>
          <w:sz w:val="22"/>
          <w:szCs w:val="22"/>
          <w:highlight w:val="none"/>
          <w:shd w:val="clear" w:color="auto" w:fill="auto"/>
          <w:lang w:bidi="ar"/>
        </w:rPr>
        <w:t>（四）我发现</w:t>
      </w:r>
      <w:r>
        <w:rPr>
          <w:rStyle w:val="331"/>
          <w:rFonts w:hint="eastAsia" w:ascii="新宋体" w:hAnsi="新宋体" w:eastAsia="新宋体" w:cs="新宋体"/>
          <w:color w:val="auto"/>
          <w:sz w:val="22"/>
          <w:szCs w:val="22"/>
          <w:highlight w:val="none"/>
          <w:shd w:val="clear" w:color="auto" w:fill="auto"/>
          <w:lang w:bidi="ar"/>
        </w:rPr>
        <w:t xml:space="preserve">                  </w:t>
      </w:r>
      <w:r>
        <w:rPr>
          <w:rStyle w:val="331"/>
          <w:rFonts w:hint="eastAsia" w:ascii="新宋体" w:hAnsi="新宋体" w:eastAsia="新宋体" w:cs="新宋体"/>
          <w:color w:val="auto"/>
          <w:sz w:val="22"/>
          <w:szCs w:val="22"/>
          <w:highlight w:val="none"/>
          <w:u w:val="none"/>
          <w:shd w:val="clear" w:color="auto" w:fill="auto"/>
          <w:lang w:bidi="ar"/>
        </w:rPr>
        <w:t>与</w:t>
      </w:r>
      <w:r>
        <w:rPr>
          <w:rStyle w:val="331"/>
          <w:rFonts w:hint="eastAsia" w:ascii="新宋体" w:hAnsi="新宋体" w:eastAsia="新宋体" w:cs="新宋体"/>
          <w:color w:val="auto"/>
          <w:sz w:val="22"/>
          <w:szCs w:val="22"/>
          <w:highlight w:val="none"/>
          <w:shd w:val="clear" w:color="auto" w:fill="auto"/>
          <w:lang w:bidi="ar"/>
        </w:rPr>
        <w:t xml:space="preserve">                  （供应商名称）</w:t>
      </w:r>
      <w:r>
        <w:rPr>
          <w:rFonts w:hint="eastAsia" w:ascii="新宋体" w:hAnsi="新宋体" w:eastAsia="新宋体" w:cs="新宋体"/>
          <w:color w:val="auto"/>
          <w:kern w:val="0"/>
          <w:sz w:val="22"/>
          <w:szCs w:val="22"/>
          <w:highlight w:val="none"/>
          <w:shd w:val="clear" w:color="auto" w:fill="auto"/>
          <w:lang w:bidi="ar"/>
        </w:rPr>
        <w:t>之间存在或可能存在上述第二条第</w:t>
      </w:r>
      <w:r>
        <w:rPr>
          <w:rStyle w:val="331"/>
          <w:rFonts w:hint="eastAsia" w:ascii="新宋体" w:hAnsi="新宋体" w:eastAsia="新宋体" w:cs="新宋体"/>
          <w:color w:val="auto"/>
          <w:sz w:val="22"/>
          <w:szCs w:val="22"/>
          <w:highlight w:val="none"/>
          <w:shd w:val="clear" w:color="auto" w:fill="auto"/>
          <w:lang w:bidi="ar"/>
        </w:rPr>
        <w:t xml:space="preserve">        </w:t>
      </w:r>
      <w:r>
        <w:rPr>
          <w:rFonts w:hint="eastAsia" w:ascii="新宋体" w:hAnsi="新宋体" w:eastAsia="新宋体" w:cs="新宋体"/>
          <w:color w:val="auto"/>
          <w:kern w:val="0"/>
          <w:sz w:val="22"/>
          <w:szCs w:val="22"/>
          <w:highlight w:val="none"/>
          <w:shd w:val="clear" w:color="auto" w:fill="auto"/>
          <w:lang w:bidi="ar"/>
        </w:rPr>
        <w:t>项利害关系。</w:t>
      </w:r>
    </w:p>
    <w:p>
      <w:pPr>
        <w:pStyle w:val="24"/>
        <w:keepNext w:val="0"/>
        <w:keepLines w:val="0"/>
        <w:pageBreakBefore w:val="0"/>
        <w:widowControl w:val="0"/>
        <w:kinsoku/>
        <w:wordWrap/>
        <w:overflowPunct/>
        <w:topLinePunct w:val="0"/>
        <w:autoSpaceDE/>
        <w:autoSpaceDN/>
        <w:bidi w:val="0"/>
        <w:adjustRightInd/>
        <w:snapToGrid/>
        <w:spacing w:line="460" w:lineRule="exact"/>
        <w:ind w:left="0" w:firstLine="0" w:firstLineChars="0"/>
        <w:textAlignment w:val="auto"/>
        <w:rPr>
          <w:rFonts w:hint="eastAsia" w:ascii="新宋体" w:hAnsi="新宋体" w:eastAsia="新宋体" w:cs="新宋体"/>
          <w:b/>
          <w:color w:val="auto"/>
          <w:kern w:val="0"/>
          <w:sz w:val="22"/>
          <w:szCs w:val="22"/>
          <w:highlight w:val="none"/>
          <w:shd w:val="clear" w:color="auto" w:fill="auto"/>
        </w:rPr>
      </w:pPr>
      <w:r>
        <w:rPr>
          <w:rFonts w:hint="eastAsia" w:ascii="新宋体" w:hAnsi="新宋体" w:eastAsia="新宋体" w:cs="新宋体"/>
          <w:b/>
          <w:color w:val="auto"/>
          <w:kern w:val="0"/>
          <w:sz w:val="22"/>
          <w:szCs w:val="22"/>
          <w:highlight w:val="none"/>
          <w:shd w:val="clear" w:color="auto" w:fill="auto"/>
          <w:lang w:bidi="ar"/>
        </w:rPr>
        <w:t>供应商代表签名：</w:t>
      </w:r>
    </w:p>
    <w:p>
      <w:pPr>
        <w:pStyle w:val="24"/>
        <w:keepNext w:val="0"/>
        <w:keepLines w:val="0"/>
        <w:pageBreakBefore w:val="0"/>
        <w:widowControl w:val="0"/>
        <w:kinsoku/>
        <w:wordWrap/>
        <w:overflowPunct/>
        <w:topLinePunct w:val="0"/>
        <w:autoSpaceDE/>
        <w:autoSpaceDN/>
        <w:bidi w:val="0"/>
        <w:adjustRightInd/>
        <w:snapToGrid/>
        <w:spacing w:line="460" w:lineRule="exact"/>
        <w:ind w:left="0" w:firstLine="0" w:firstLineChars="0"/>
        <w:textAlignment w:val="auto"/>
        <w:rPr>
          <w:rFonts w:hint="eastAsia" w:ascii="新宋体" w:hAnsi="新宋体" w:eastAsia="新宋体" w:cs="新宋体"/>
          <w:b/>
          <w:color w:val="auto"/>
          <w:kern w:val="0"/>
          <w:sz w:val="22"/>
          <w:szCs w:val="22"/>
          <w:highlight w:val="none"/>
          <w:shd w:val="clear" w:color="auto" w:fill="auto"/>
        </w:rPr>
      </w:pPr>
    </w:p>
    <w:p>
      <w:pPr>
        <w:pStyle w:val="24"/>
        <w:keepNext w:val="0"/>
        <w:keepLines w:val="0"/>
        <w:pageBreakBefore w:val="0"/>
        <w:widowControl w:val="0"/>
        <w:kinsoku/>
        <w:wordWrap/>
        <w:overflowPunct/>
        <w:topLinePunct w:val="0"/>
        <w:autoSpaceDE/>
        <w:autoSpaceDN/>
        <w:bidi w:val="0"/>
        <w:adjustRightInd/>
        <w:snapToGrid/>
        <w:spacing w:line="460" w:lineRule="exact"/>
        <w:ind w:left="0" w:firstLine="0" w:firstLineChars="0"/>
        <w:jc w:val="right"/>
        <w:textAlignment w:val="auto"/>
        <w:rPr>
          <w:rFonts w:hint="eastAsia" w:ascii="新宋体" w:hAnsi="新宋体" w:eastAsia="新宋体" w:cs="新宋体"/>
          <w:b/>
          <w:color w:val="auto"/>
          <w:kern w:val="0"/>
          <w:sz w:val="22"/>
          <w:szCs w:val="22"/>
          <w:highlight w:val="none"/>
          <w:shd w:val="clear" w:color="auto" w:fill="auto"/>
        </w:rPr>
      </w:pPr>
      <w:r>
        <w:rPr>
          <w:rFonts w:hint="eastAsia" w:ascii="新宋体" w:hAnsi="新宋体" w:eastAsia="新宋体" w:cs="新宋体"/>
          <w:b/>
          <w:color w:val="auto"/>
          <w:kern w:val="0"/>
          <w:sz w:val="22"/>
          <w:szCs w:val="22"/>
          <w:highlight w:val="none"/>
          <w:shd w:val="clear" w:color="auto" w:fill="auto"/>
        </w:rPr>
        <w:t>日期：</w:t>
      </w:r>
      <w:r>
        <w:rPr>
          <w:rFonts w:hint="eastAsia" w:ascii="新宋体" w:hAnsi="新宋体" w:eastAsia="新宋体" w:cs="新宋体"/>
          <w:b/>
          <w:color w:val="auto"/>
          <w:kern w:val="0"/>
          <w:sz w:val="22"/>
          <w:szCs w:val="22"/>
          <w:highlight w:val="none"/>
          <w:shd w:val="clear" w:color="auto" w:fill="auto"/>
          <w:lang w:val="en-US" w:eastAsia="zh-CN"/>
        </w:rPr>
        <w:t xml:space="preserve">    </w:t>
      </w:r>
      <w:r>
        <w:rPr>
          <w:rFonts w:hint="eastAsia" w:ascii="新宋体" w:hAnsi="新宋体" w:eastAsia="新宋体" w:cs="新宋体"/>
          <w:b/>
          <w:color w:val="auto"/>
          <w:kern w:val="0"/>
          <w:sz w:val="22"/>
          <w:szCs w:val="22"/>
          <w:highlight w:val="none"/>
          <w:shd w:val="clear" w:color="auto" w:fill="auto"/>
        </w:rPr>
        <w:t>年    月    日</w:t>
      </w:r>
    </w:p>
    <w:p>
      <w:pPr>
        <w:pStyle w:val="24"/>
        <w:spacing w:line="460" w:lineRule="exact"/>
        <w:ind w:left="0" w:firstLine="0" w:firstLineChars="0"/>
        <w:jc w:val="right"/>
        <w:rPr>
          <w:rFonts w:hint="eastAsia" w:ascii="新宋体" w:hAnsi="新宋体" w:eastAsia="新宋体" w:cs="新宋体"/>
          <w:color w:val="auto"/>
          <w:highlight w:val="none"/>
          <w:shd w:val="clear" w:color="auto" w:fill="auto"/>
        </w:rPr>
      </w:pPr>
    </w:p>
    <w:p>
      <w:pPr>
        <w:rPr>
          <w:rFonts w:hint="eastAsia" w:ascii="新宋体" w:hAnsi="新宋体" w:eastAsia="新宋体" w:cs="新宋体"/>
          <w:b/>
          <w:color w:val="auto"/>
          <w:sz w:val="22"/>
          <w:highlight w:val="none"/>
          <w:shd w:val="clear" w:color="auto" w:fill="auto"/>
        </w:rPr>
      </w:pPr>
      <w:r>
        <w:rPr>
          <w:rFonts w:hint="eastAsia" w:ascii="新宋体" w:hAnsi="新宋体" w:eastAsia="新宋体" w:cs="新宋体"/>
          <w:b/>
          <w:color w:val="auto"/>
          <w:sz w:val="22"/>
          <w:highlight w:val="none"/>
          <w:shd w:val="clear" w:color="auto" w:fill="auto"/>
        </w:rPr>
        <w:br w:type="page"/>
      </w:r>
    </w:p>
    <w:p>
      <w:pPr>
        <w:pStyle w:val="24"/>
        <w:spacing w:line="460" w:lineRule="exact"/>
        <w:ind w:left="433" w:hanging="433" w:hangingChars="196"/>
        <w:outlineLvl w:val="1"/>
        <w:rPr>
          <w:rFonts w:hint="eastAsia" w:ascii="新宋体" w:hAnsi="新宋体" w:eastAsia="新宋体" w:cs="新宋体"/>
          <w:b/>
          <w:color w:val="auto"/>
          <w:sz w:val="22"/>
          <w:highlight w:val="none"/>
          <w:shd w:val="clear" w:color="auto" w:fill="auto"/>
        </w:rPr>
      </w:pPr>
      <w:r>
        <w:rPr>
          <w:rFonts w:hint="eastAsia" w:ascii="新宋体" w:hAnsi="新宋体" w:eastAsia="新宋体" w:cs="新宋体"/>
          <w:b/>
          <w:color w:val="auto"/>
          <w:sz w:val="22"/>
          <w:highlight w:val="none"/>
          <w:shd w:val="clear" w:color="auto" w:fill="auto"/>
        </w:rPr>
        <w:t>附件二</w:t>
      </w:r>
    </w:p>
    <w:p>
      <w:pPr>
        <w:spacing w:line="400" w:lineRule="exact"/>
        <w:jc w:val="center"/>
        <w:outlineLvl w:val="2"/>
        <w:rPr>
          <w:rFonts w:hint="eastAsia" w:ascii="新宋体" w:hAnsi="新宋体" w:eastAsia="新宋体" w:cs="新宋体"/>
          <w:b/>
          <w:bCs/>
          <w:color w:val="auto"/>
          <w:sz w:val="28"/>
          <w:szCs w:val="28"/>
          <w:highlight w:val="none"/>
          <w:shd w:val="clear" w:color="auto" w:fill="auto"/>
        </w:rPr>
      </w:pPr>
      <w:r>
        <w:rPr>
          <w:rFonts w:hint="eastAsia" w:ascii="新宋体" w:hAnsi="新宋体" w:eastAsia="新宋体" w:cs="新宋体"/>
          <w:b/>
          <w:bCs/>
          <w:color w:val="auto"/>
          <w:sz w:val="28"/>
          <w:szCs w:val="28"/>
          <w:highlight w:val="none"/>
          <w:shd w:val="clear" w:color="auto" w:fill="auto"/>
        </w:rPr>
        <w:t>报价文件</w:t>
      </w:r>
      <w:bookmarkEnd w:id="31"/>
      <w:bookmarkEnd w:id="32"/>
    </w:p>
    <w:p>
      <w:pPr>
        <w:pStyle w:val="24"/>
        <w:keepNext w:val="0"/>
        <w:keepLines w:val="0"/>
        <w:pageBreakBefore w:val="0"/>
        <w:widowControl w:val="0"/>
        <w:kinsoku/>
        <w:wordWrap/>
        <w:overflowPunct/>
        <w:topLinePunct w:val="0"/>
        <w:autoSpaceDE/>
        <w:autoSpaceDN/>
        <w:bidi w:val="0"/>
        <w:adjustRightInd/>
        <w:snapToGrid/>
        <w:spacing w:line="460" w:lineRule="exact"/>
        <w:ind w:left="442" w:hanging="442"/>
        <w:textAlignment w:val="auto"/>
        <w:rPr>
          <w:rFonts w:hint="eastAsia" w:ascii="新宋体" w:hAnsi="新宋体" w:eastAsia="新宋体" w:cs="新宋体"/>
          <w:b/>
          <w:bCs/>
          <w:color w:val="auto"/>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outlineLvl w:val="3"/>
        <w:rPr>
          <w:rFonts w:hint="eastAsia" w:ascii="新宋体" w:hAnsi="新宋体" w:eastAsia="新宋体" w:cs="新宋体"/>
          <w:b/>
          <w:color w:val="auto"/>
          <w:sz w:val="22"/>
          <w:szCs w:val="22"/>
          <w:highlight w:val="none"/>
          <w:shd w:val="clear" w:color="auto" w:fill="auto"/>
          <w:lang w:val="zh-CN"/>
        </w:rPr>
      </w:pPr>
      <w:r>
        <w:rPr>
          <w:rFonts w:hint="eastAsia" w:ascii="新宋体" w:hAnsi="新宋体" w:eastAsia="新宋体" w:cs="新宋体"/>
          <w:b/>
          <w:color w:val="auto"/>
          <w:sz w:val="22"/>
          <w:szCs w:val="22"/>
          <w:highlight w:val="none"/>
          <w:shd w:val="clear" w:color="auto" w:fill="auto"/>
          <w:lang w:val="en-US" w:eastAsia="zh-CN"/>
        </w:rPr>
        <w:t>1</w:t>
      </w:r>
      <w:r>
        <w:rPr>
          <w:rFonts w:hint="eastAsia" w:ascii="新宋体" w:hAnsi="新宋体" w:eastAsia="新宋体" w:cs="新宋体"/>
          <w:b/>
          <w:color w:val="auto"/>
          <w:sz w:val="22"/>
          <w:szCs w:val="22"/>
          <w:highlight w:val="none"/>
          <w:shd w:val="clear" w:color="auto" w:fill="auto"/>
        </w:rPr>
        <w:t>、</w:t>
      </w:r>
      <w:r>
        <w:rPr>
          <w:rFonts w:hint="eastAsia" w:ascii="新宋体" w:hAnsi="新宋体" w:eastAsia="新宋体" w:cs="新宋体"/>
          <w:b/>
          <w:color w:val="auto"/>
          <w:sz w:val="22"/>
          <w:szCs w:val="22"/>
          <w:highlight w:val="none"/>
          <w:shd w:val="clear" w:color="auto" w:fill="auto"/>
          <w:lang w:val="zh-CN"/>
        </w:rPr>
        <w:t>投标报价一览表</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460" w:lineRule="exact"/>
        <w:ind w:firstLine="216" w:firstLineChars="98"/>
        <w:textAlignment w:val="auto"/>
        <w:rPr>
          <w:rFonts w:hint="eastAsia" w:ascii="新宋体" w:hAnsi="新宋体" w:eastAsia="新宋体" w:cs="新宋体"/>
          <w:b/>
          <w:bCs/>
          <w:color w:val="auto"/>
          <w:sz w:val="22"/>
          <w:szCs w:val="18"/>
          <w:highlight w:val="none"/>
          <w:shd w:val="clear" w:color="auto" w:fill="auto"/>
        </w:rPr>
      </w:pPr>
      <w:r>
        <w:rPr>
          <w:rFonts w:hint="eastAsia" w:ascii="新宋体" w:hAnsi="新宋体" w:eastAsia="新宋体" w:cs="新宋体"/>
          <w:b/>
          <w:bCs/>
          <w:color w:val="auto"/>
          <w:sz w:val="22"/>
          <w:szCs w:val="18"/>
          <w:highlight w:val="none"/>
          <w:shd w:val="clear" w:color="auto" w:fill="auto"/>
        </w:rPr>
        <w:t>项目名称：                                                 项目编号：</w:t>
      </w:r>
    </w:p>
    <w:tbl>
      <w:tblPr>
        <w:tblStyle w:val="52"/>
        <w:tblW w:w="85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4"/>
        <w:gridCol w:w="5071"/>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0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bCs/>
                <w:color w:val="auto"/>
                <w:sz w:val="22"/>
                <w:szCs w:val="22"/>
                <w:highlight w:val="none"/>
                <w:shd w:val="clear" w:color="auto" w:fill="auto"/>
              </w:rPr>
              <w:t>标项名称</w:t>
            </w:r>
          </w:p>
        </w:tc>
        <w:tc>
          <w:tcPr>
            <w:tcW w:w="5071"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lang w:val="en-US" w:eastAsia="zh-CN"/>
              </w:rPr>
              <w:t>投标</w:t>
            </w:r>
            <w:r>
              <w:rPr>
                <w:rFonts w:hint="eastAsia" w:ascii="新宋体" w:hAnsi="新宋体" w:eastAsia="新宋体" w:cs="新宋体"/>
                <w:color w:val="auto"/>
                <w:sz w:val="22"/>
                <w:highlight w:val="none"/>
                <w:shd w:val="clear" w:color="auto" w:fill="auto"/>
              </w:rPr>
              <w:t>报价（人民币）</w:t>
            </w:r>
          </w:p>
        </w:tc>
        <w:tc>
          <w:tcPr>
            <w:tcW w:w="1210"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2304" w:type="dxa"/>
            <w:vMerge w:val="restart"/>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highlight w:val="none"/>
                <w:shd w:val="clear" w:color="auto" w:fill="auto"/>
                <w:lang w:eastAsia="zh-CN"/>
              </w:rPr>
            </w:pPr>
            <w:r>
              <w:rPr>
                <w:rFonts w:hint="eastAsia" w:ascii="新宋体" w:hAnsi="新宋体" w:eastAsia="新宋体" w:cs="新宋体"/>
                <w:color w:val="auto"/>
                <w:sz w:val="22"/>
                <w:highlight w:val="none"/>
                <w:shd w:val="clear" w:color="auto" w:fill="auto"/>
                <w:lang w:eastAsia="zh-CN"/>
              </w:rPr>
              <w:t>2025年CT维保项目</w:t>
            </w:r>
          </w:p>
        </w:tc>
        <w:tc>
          <w:tcPr>
            <w:tcW w:w="5071" w:type="dxa"/>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大写：</w:t>
            </w:r>
          </w:p>
        </w:tc>
        <w:tc>
          <w:tcPr>
            <w:tcW w:w="1210" w:type="dxa"/>
            <w:vMerge w:val="restart"/>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2304"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highlight w:val="none"/>
                <w:shd w:val="clear" w:color="auto" w:fill="auto"/>
              </w:rPr>
            </w:pPr>
          </w:p>
        </w:tc>
        <w:tc>
          <w:tcPr>
            <w:tcW w:w="5071" w:type="dxa"/>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小写：</w:t>
            </w:r>
          </w:p>
        </w:tc>
        <w:tc>
          <w:tcPr>
            <w:tcW w:w="1210" w:type="dxa"/>
            <w:vMerge w:val="continue"/>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highlight w:val="none"/>
                <w:shd w:val="clear" w:color="auto" w:fill="auto"/>
              </w:rPr>
            </w:pPr>
          </w:p>
        </w:tc>
      </w:tr>
    </w:tbl>
    <w:p>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说明 ：</w:t>
      </w:r>
      <w:r>
        <w:rPr>
          <w:rFonts w:hint="eastAsia" w:ascii="新宋体" w:hAnsi="新宋体" w:eastAsia="新宋体" w:cs="新宋体"/>
          <w:b/>
          <w:bCs/>
          <w:color w:val="auto"/>
          <w:sz w:val="22"/>
          <w:szCs w:val="22"/>
          <w:highlight w:val="none"/>
          <w:shd w:val="clear" w:color="auto" w:fill="auto"/>
        </w:rPr>
        <w:t>1、此栏投标报价应与“</w:t>
      </w:r>
      <w:r>
        <w:rPr>
          <w:rFonts w:hint="eastAsia" w:ascii="新宋体" w:hAnsi="新宋体" w:eastAsia="新宋体" w:cs="新宋体"/>
          <w:b/>
          <w:bCs/>
          <w:color w:val="auto"/>
          <w:sz w:val="22"/>
          <w:szCs w:val="22"/>
          <w:highlight w:val="none"/>
          <w:shd w:val="clear" w:color="auto" w:fill="auto"/>
          <w:lang w:val="en-US" w:eastAsia="zh-CN"/>
        </w:rPr>
        <w:t>3、投标分项报价表</w:t>
      </w:r>
      <w:r>
        <w:rPr>
          <w:rFonts w:hint="eastAsia" w:ascii="新宋体" w:hAnsi="新宋体" w:eastAsia="新宋体" w:cs="新宋体"/>
          <w:b/>
          <w:bCs/>
          <w:color w:val="auto"/>
          <w:sz w:val="22"/>
          <w:szCs w:val="22"/>
          <w:highlight w:val="none"/>
          <w:shd w:val="clear" w:color="auto" w:fill="auto"/>
        </w:rPr>
        <w:t>”中的总计价相一致。</w:t>
      </w:r>
    </w:p>
    <w:p>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color w:val="auto"/>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color w:val="auto"/>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 投标人全称（盖章）：</w:t>
      </w:r>
    </w:p>
    <w:p>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 投标人代表（签字）：</w:t>
      </w:r>
    </w:p>
    <w:p>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 日  期：   </w:t>
      </w:r>
    </w:p>
    <w:p>
      <w:pPr>
        <w:pStyle w:val="25"/>
        <w:ind w:left="860" w:hanging="440"/>
        <w:rPr>
          <w:rFonts w:hint="eastAsia" w:ascii="新宋体" w:hAnsi="新宋体" w:eastAsia="新宋体" w:cs="新宋体"/>
          <w:color w:val="auto"/>
          <w:sz w:val="22"/>
          <w:szCs w:val="22"/>
          <w:highlight w:val="none"/>
          <w:shd w:val="clear" w:color="auto" w:fill="auto"/>
        </w:rPr>
      </w:pPr>
    </w:p>
    <w:p>
      <w:pPr>
        <w:pStyle w:val="25"/>
        <w:ind w:left="860" w:hanging="440"/>
        <w:rPr>
          <w:rFonts w:hint="eastAsia" w:ascii="新宋体" w:hAnsi="新宋体" w:eastAsia="新宋体" w:cs="新宋体"/>
          <w:color w:val="auto"/>
          <w:sz w:val="22"/>
          <w:szCs w:val="22"/>
          <w:highlight w:val="none"/>
          <w:shd w:val="clear" w:color="auto" w:fill="auto"/>
        </w:rPr>
      </w:pPr>
    </w:p>
    <w:p>
      <w:pPr>
        <w:spacing w:line="380" w:lineRule="exact"/>
        <w:ind w:firstLine="440" w:firstLineChars="200"/>
        <w:rPr>
          <w:rFonts w:hint="eastAsia" w:ascii="新宋体" w:hAnsi="新宋体" w:eastAsia="新宋体" w:cs="新宋体"/>
          <w:color w:val="auto"/>
          <w:sz w:val="22"/>
          <w:szCs w:val="22"/>
          <w:highlight w:val="none"/>
          <w:shd w:val="clear" w:color="auto" w:fill="auto"/>
        </w:rPr>
      </w:pPr>
    </w:p>
    <w:p>
      <w:pPr>
        <w:rPr>
          <w:rFonts w:hint="eastAsia" w:ascii="新宋体" w:hAnsi="新宋体" w:eastAsia="新宋体" w:cs="新宋体"/>
          <w:color w:val="auto"/>
          <w:highlight w:val="none"/>
          <w:shd w:val="clear" w:color="auto" w:fill="auto"/>
        </w:rPr>
      </w:pPr>
      <w:r>
        <w:rPr>
          <w:rFonts w:hint="eastAsia" w:ascii="新宋体" w:hAnsi="新宋体" w:eastAsia="新宋体" w:cs="新宋体"/>
          <w:color w:val="auto"/>
          <w:highlight w:val="none"/>
          <w:shd w:val="clear" w:color="auto" w:fill="auto"/>
        </w:rPr>
        <w:br w:type="page"/>
      </w:r>
    </w:p>
    <w:p>
      <w:pPr>
        <w:spacing w:line="400" w:lineRule="exact"/>
        <w:jc w:val="center"/>
        <w:outlineLvl w:val="3"/>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lang w:val="en-US" w:eastAsia="zh-CN"/>
        </w:rPr>
        <w:t>2</w:t>
      </w:r>
      <w:r>
        <w:rPr>
          <w:rFonts w:hint="eastAsia" w:ascii="新宋体" w:hAnsi="新宋体" w:eastAsia="新宋体" w:cs="新宋体"/>
          <w:b/>
          <w:color w:val="auto"/>
          <w:sz w:val="22"/>
          <w:szCs w:val="22"/>
          <w:highlight w:val="none"/>
          <w:shd w:val="clear" w:color="auto" w:fill="auto"/>
        </w:rPr>
        <w:t>、投标分项报价表</w:t>
      </w:r>
    </w:p>
    <w:p>
      <w:pPr>
        <w:spacing w:line="380" w:lineRule="exact"/>
        <w:jc w:val="center"/>
        <w:rPr>
          <w:rFonts w:hint="eastAsia" w:ascii="新宋体" w:hAnsi="新宋体" w:eastAsia="新宋体" w:cs="新宋体"/>
          <w:b/>
          <w:bCs/>
          <w:color w:val="auto"/>
          <w:sz w:val="22"/>
          <w:szCs w:val="22"/>
          <w:highlight w:val="none"/>
          <w:shd w:val="clear" w:color="auto" w:fill="auto"/>
        </w:rPr>
      </w:pPr>
    </w:p>
    <w:p>
      <w:pPr>
        <w:keepNext w:val="0"/>
        <w:keepLines w:val="0"/>
        <w:pageBreakBefore w:val="0"/>
        <w:kinsoku/>
        <w:wordWrap/>
        <w:overflowPunct/>
        <w:topLinePunct w:val="0"/>
        <w:autoSpaceDE/>
        <w:autoSpaceDN/>
        <w:bidi w:val="0"/>
        <w:adjustRightInd/>
        <w:snapToGrid/>
        <w:spacing w:line="460" w:lineRule="exact"/>
        <w:ind w:firstLine="216" w:firstLineChars="98"/>
        <w:textAlignment w:val="auto"/>
        <w:rPr>
          <w:rFonts w:hint="eastAsia" w:ascii="新宋体" w:hAnsi="新宋体" w:eastAsia="新宋体" w:cs="新宋体"/>
          <w:b/>
          <w:bCs/>
          <w:color w:val="auto"/>
          <w:sz w:val="22"/>
          <w:szCs w:val="18"/>
          <w:highlight w:val="none"/>
          <w:shd w:val="clear" w:color="auto" w:fill="auto"/>
        </w:rPr>
      </w:pPr>
      <w:r>
        <w:rPr>
          <w:rFonts w:hint="eastAsia" w:ascii="新宋体" w:hAnsi="新宋体" w:eastAsia="新宋体" w:cs="新宋体"/>
          <w:b/>
          <w:bCs/>
          <w:color w:val="auto"/>
          <w:sz w:val="22"/>
          <w:szCs w:val="18"/>
          <w:highlight w:val="none"/>
          <w:shd w:val="clear" w:color="auto" w:fill="auto"/>
        </w:rPr>
        <w:t>项目名称：                                                 项目编号：</w:t>
      </w:r>
    </w:p>
    <w:tbl>
      <w:tblPr>
        <w:tblStyle w:val="52"/>
        <w:tblW w:w="95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2"/>
        <w:gridCol w:w="4346"/>
        <w:gridCol w:w="1047"/>
        <w:gridCol w:w="1046"/>
        <w:gridCol w:w="1277"/>
        <w:gridCol w:w="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862"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序号</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4346"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项目内容</w:t>
            </w:r>
          </w:p>
        </w:tc>
        <w:tc>
          <w:tcPr>
            <w:tcW w:w="104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数量</w:t>
            </w:r>
          </w:p>
        </w:tc>
        <w:tc>
          <w:tcPr>
            <w:tcW w:w="1046"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单价 </w:t>
            </w:r>
          </w:p>
        </w:tc>
        <w:tc>
          <w:tcPr>
            <w:tcW w:w="127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合价 </w:t>
            </w:r>
          </w:p>
        </w:tc>
        <w:tc>
          <w:tcPr>
            <w:tcW w:w="958"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exact"/>
        </w:trPr>
        <w:tc>
          <w:tcPr>
            <w:tcW w:w="862" w:type="dxa"/>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w:t>
            </w:r>
          </w:p>
        </w:tc>
        <w:tc>
          <w:tcPr>
            <w:tcW w:w="4346"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beforeLines="50" w:afterLines="50" w:line="460" w:lineRule="exact"/>
              <w:textAlignment w:val="auto"/>
              <w:rPr>
                <w:rFonts w:hint="eastAsia" w:ascii="新宋体" w:hAnsi="新宋体" w:eastAsia="新宋体" w:cs="新宋体"/>
                <w:color w:val="auto"/>
                <w:sz w:val="22"/>
                <w:szCs w:val="22"/>
                <w:highlight w:val="none"/>
                <w:shd w:val="clear" w:color="auto" w:fill="auto"/>
              </w:rPr>
            </w:pPr>
          </w:p>
        </w:tc>
        <w:tc>
          <w:tcPr>
            <w:tcW w:w="104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046"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27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958"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exact"/>
        </w:trPr>
        <w:tc>
          <w:tcPr>
            <w:tcW w:w="862" w:type="dxa"/>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w:t>
            </w:r>
          </w:p>
        </w:tc>
        <w:tc>
          <w:tcPr>
            <w:tcW w:w="4346"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beforeLines="50" w:afterLines="50" w:line="460" w:lineRule="exact"/>
              <w:textAlignment w:val="auto"/>
              <w:rPr>
                <w:rFonts w:hint="eastAsia" w:ascii="新宋体" w:hAnsi="新宋体" w:eastAsia="新宋体" w:cs="新宋体"/>
                <w:color w:val="auto"/>
                <w:sz w:val="22"/>
                <w:szCs w:val="22"/>
                <w:highlight w:val="none"/>
                <w:shd w:val="clear" w:color="auto" w:fill="auto"/>
              </w:rPr>
            </w:pPr>
          </w:p>
        </w:tc>
        <w:tc>
          <w:tcPr>
            <w:tcW w:w="104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046"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27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958"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trPr>
        <w:tc>
          <w:tcPr>
            <w:tcW w:w="862" w:type="dxa"/>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w:t>
            </w:r>
          </w:p>
        </w:tc>
        <w:tc>
          <w:tcPr>
            <w:tcW w:w="4346"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beforeLines="50" w:afterLines="50" w:line="460" w:lineRule="exact"/>
              <w:textAlignment w:val="auto"/>
              <w:rPr>
                <w:rFonts w:hint="eastAsia" w:ascii="新宋体" w:hAnsi="新宋体" w:eastAsia="新宋体" w:cs="新宋体"/>
                <w:color w:val="auto"/>
                <w:sz w:val="22"/>
                <w:szCs w:val="22"/>
                <w:highlight w:val="none"/>
                <w:shd w:val="clear" w:color="auto" w:fill="auto"/>
              </w:rPr>
            </w:pPr>
          </w:p>
        </w:tc>
        <w:tc>
          <w:tcPr>
            <w:tcW w:w="104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046"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27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958"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trPr>
        <w:tc>
          <w:tcPr>
            <w:tcW w:w="862" w:type="dxa"/>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w:t>
            </w:r>
          </w:p>
        </w:tc>
        <w:tc>
          <w:tcPr>
            <w:tcW w:w="4346"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beforeLines="50" w:afterLines="50" w:line="460" w:lineRule="exact"/>
              <w:textAlignment w:val="auto"/>
              <w:rPr>
                <w:rFonts w:hint="eastAsia" w:ascii="新宋体" w:hAnsi="新宋体" w:eastAsia="新宋体" w:cs="新宋体"/>
                <w:color w:val="auto"/>
                <w:sz w:val="22"/>
                <w:szCs w:val="22"/>
                <w:highlight w:val="none"/>
                <w:shd w:val="clear" w:color="auto" w:fill="auto"/>
              </w:rPr>
            </w:pPr>
          </w:p>
        </w:tc>
        <w:tc>
          <w:tcPr>
            <w:tcW w:w="104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046"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27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958"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exact"/>
        </w:trPr>
        <w:tc>
          <w:tcPr>
            <w:tcW w:w="862" w:type="dxa"/>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5</w:t>
            </w:r>
          </w:p>
        </w:tc>
        <w:tc>
          <w:tcPr>
            <w:tcW w:w="4346"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beforeLines="50" w:afterLines="50" w:line="460" w:lineRule="exact"/>
              <w:textAlignment w:val="auto"/>
              <w:rPr>
                <w:rFonts w:hint="eastAsia" w:ascii="新宋体" w:hAnsi="新宋体" w:eastAsia="新宋体" w:cs="新宋体"/>
                <w:color w:val="auto"/>
                <w:sz w:val="22"/>
                <w:szCs w:val="22"/>
                <w:highlight w:val="none"/>
                <w:shd w:val="clear" w:color="auto" w:fill="auto"/>
              </w:rPr>
            </w:pPr>
          </w:p>
        </w:tc>
        <w:tc>
          <w:tcPr>
            <w:tcW w:w="104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046"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27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958"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exact"/>
        </w:trPr>
        <w:tc>
          <w:tcPr>
            <w:tcW w:w="862" w:type="dxa"/>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6</w:t>
            </w:r>
          </w:p>
        </w:tc>
        <w:tc>
          <w:tcPr>
            <w:tcW w:w="4346"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beforeLines="50" w:afterLines="50" w:line="460" w:lineRule="exact"/>
              <w:textAlignment w:val="auto"/>
              <w:rPr>
                <w:rFonts w:hint="eastAsia" w:ascii="新宋体" w:hAnsi="新宋体" w:eastAsia="新宋体" w:cs="新宋体"/>
                <w:color w:val="auto"/>
                <w:sz w:val="22"/>
                <w:szCs w:val="22"/>
                <w:highlight w:val="none"/>
                <w:shd w:val="clear" w:color="auto" w:fill="auto"/>
              </w:rPr>
            </w:pPr>
          </w:p>
        </w:tc>
        <w:tc>
          <w:tcPr>
            <w:tcW w:w="104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046"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27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958"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trPr>
        <w:tc>
          <w:tcPr>
            <w:tcW w:w="862" w:type="dxa"/>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7</w:t>
            </w:r>
          </w:p>
        </w:tc>
        <w:tc>
          <w:tcPr>
            <w:tcW w:w="4346"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beforeLines="50" w:afterLines="50" w:line="460" w:lineRule="exact"/>
              <w:textAlignment w:val="auto"/>
              <w:rPr>
                <w:rFonts w:hint="eastAsia" w:ascii="新宋体" w:hAnsi="新宋体" w:eastAsia="新宋体" w:cs="新宋体"/>
                <w:color w:val="auto"/>
                <w:sz w:val="22"/>
                <w:szCs w:val="22"/>
                <w:highlight w:val="none"/>
                <w:shd w:val="clear" w:color="auto" w:fill="auto"/>
              </w:rPr>
            </w:pPr>
          </w:p>
        </w:tc>
        <w:tc>
          <w:tcPr>
            <w:tcW w:w="104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046"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27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958"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exact"/>
        </w:trPr>
        <w:tc>
          <w:tcPr>
            <w:tcW w:w="862" w:type="dxa"/>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8</w:t>
            </w:r>
          </w:p>
        </w:tc>
        <w:tc>
          <w:tcPr>
            <w:tcW w:w="4346"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beforeLines="50" w:afterLines="50" w:line="460" w:lineRule="exact"/>
              <w:textAlignment w:val="auto"/>
              <w:rPr>
                <w:rFonts w:hint="eastAsia" w:ascii="新宋体" w:hAnsi="新宋体" w:eastAsia="新宋体" w:cs="新宋体"/>
                <w:color w:val="auto"/>
                <w:sz w:val="22"/>
                <w:szCs w:val="22"/>
                <w:highlight w:val="none"/>
                <w:shd w:val="clear" w:color="auto" w:fill="auto"/>
              </w:rPr>
            </w:pPr>
          </w:p>
        </w:tc>
        <w:tc>
          <w:tcPr>
            <w:tcW w:w="104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046"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27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958"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exact"/>
        </w:trPr>
        <w:tc>
          <w:tcPr>
            <w:tcW w:w="862" w:type="dxa"/>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9</w:t>
            </w:r>
          </w:p>
        </w:tc>
        <w:tc>
          <w:tcPr>
            <w:tcW w:w="4346"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beforeLines="50" w:afterLines="50" w:line="460" w:lineRule="exact"/>
              <w:textAlignment w:val="auto"/>
              <w:rPr>
                <w:rFonts w:hint="eastAsia" w:ascii="新宋体" w:hAnsi="新宋体" w:eastAsia="新宋体" w:cs="新宋体"/>
                <w:color w:val="auto"/>
                <w:sz w:val="22"/>
                <w:szCs w:val="22"/>
                <w:highlight w:val="none"/>
                <w:shd w:val="clear" w:color="auto" w:fill="auto"/>
              </w:rPr>
            </w:pPr>
          </w:p>
        </w:tc>
        <w:tc>
          <w:tcPr>
            <w:tcW w:w="104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046"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27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958"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exact"/>
        </w:trPr>
        <w:tc>
          <w:tcPr>
            <w:tcW w:w="862" w:type="dxa"/>
            <w:shd w:val="clear" w:color="auto" w:fill="auto"/>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10</w:t>
            </w:r>
          </w:p>
        </w:tc>
        <w:tc>
          <w:tcPr>
            <w:tcW w:w="4346" w:type="dxa"/>
            <w:shd w:val="clear" w:color="auto" w:fill="FFFFFF"/>
            <w:vAlign w:val="center"/>
          </w:tcPr>
          <w:p>
            <w:pPr>
              <w:keepNext w:val="0"/>
              <w:keepLines w:val="0"/>
              <w:pageBreakBefore w:val="0"/>
              <w:widowControl/>
              <w:kinsoku/>
              <w:wordWrap/>
              <w:overflowPunct/>
              <w:topLinePunct w:val="0"/>
              <w:autoSpaceDE/>
              <w:autoSpaceDN/>
              <w:bidi w:val="0"/>
              <w:adjustRightInd/>
              <w:snapToGrid/>
              <w:spacing w:beforeLines="50" w:afterLines="50"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w:t>
            </w:r>
          </w:p>
        </w:tc>
        <w:tc>
          <w:tcPr>
            <w:tcW w:w="104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046"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27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958"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862"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11</w:t>
            </w:r>
          </w:p>
        </w:tc>
        <w:tc>
          <w:tcPr>
            <w:tcW w:w="4346" w:type="dxa"/>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人员费用</w:t>
            </w:r>
          </w:p>
        </w:tc>
        <w:tc>
          <w:tcPr>
            <w:tcW w:w="104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046"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277"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958"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exact"/>
        </w:trPr>
        <w:tc>
          <w:tcPr>
            <w:tcW w:w="862"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12</w:t>
            </w:r>
          </w:p>
        </w:tc>
        <w:tc>
          <w:tcPr>
            <w:tcW w:w="4346" w:type="dxa"/>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税金</w:t>
            </w:r>
          </w:p>
        </w:tc>
        <w:tc>
          <w:tcPr>
            <w:tcW w:w="4328" w:type="dxa"/>
            <w:gridSpan w:val="4"/>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exact"/>
        </w:trPr>
        <w:tc>
          <w:tcPr>
            <w:tcW w:w="862"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13</w:t>
            </w:r>
          </w:p>
        </w:tc>
        <w:tc>
          <w:tcPr>
            <w:tcW w:w="4346" w:type="dxa"/>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其他</w:t>
            </w:r>
          </w:p>
        </w:tc>
        <w:tc>
          <w:tcPr>
            <w:tcW w:w="4328" w:type="dxa"/>
            <w:gridSpan w:val="4"/>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exact"/>
        </w:trPr>
        <w:tc>
          <w:tcPr>
            <w:tcW w:w="862" w:type="dxa"/>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14</w:t>
            </w:r>
          </w:p>
        </w:tc>
        <w:tc>
          <w:tcPr>
            <w:tcW w:w="4346" w:type="dxa"/>
            <w:vAlign w:val="center"/>
          </w:tcPr>
          <w:p>
            <w:pPr>
              <w:keepNext w:val="0"/>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采购代理服务费</w:t>
            </w:r>
          </w:p>
        </w:tc>
        <w:tc>
          <w:tcPr>
            <w:tcW w:w="4328" w:type="dxa"/>
            <w:gridSpan w:val="4"/>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exact"/>
        </w:trPr>
        <w:tc>
          <w:tcPr>
            <w:tcW w:w="5208" w:type="dxa"/>
            <w:gridSpan w:val="2"/>
          </w:tcPr>
          <w:p>
            <w:pPr>
              <w:keepNext w:val="0"/>
              <w:keepLines w:val="0"/>
              <w:pageBreakBefore w:val="0"/>
              <w:kinsoku/>
              <w:wordWrap/>
              <w:overflowPunct/>
              <w:topLinePunct w:val="0"/>
              <w:autoSpaceDE/>
              <w:autoSpaceDN/>
              <w:bidi w:val="0"/>
              <w:adjustRightInd/>
              <w:snapToGrid/>
              <w:spacing w:line="460" w:lineRule="exact"/>
              <w:ind w:firstLine="1650" w:firstLineChars="75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总    计   价</w:t>
            </w:r>
          </w:p>
        </w:tc>
        <w:tc>
          <w:tcPr>
            <w:tcW w:w="4328" w:type="dxa"/>
            <w:gridSpan w:val="4"/>
            <w:vAlign w:val="center"/>
          </w:tcPr>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bl>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说明：</w:t>
      </w:r>
      <w:r>
        <w:rPr>
          <w:rFonts w:hint="eastAsia" w:ascii="新宋体" w:hAnsi="新宋体" w:eastAsia="新宋体" w:cs="新宋体"/>
          <w:color w:val="auto"/>
          <w:sz w:val="22"/>
          <w:szCs w:val="22"/>
          <w:highlight w:val="none"/>
          <w:shd w:val="clear" w:color="auto" w:fill="auto"/>
        </w:rPr>
        <w:t>1、此表总计价应与“</w:t>
      </w:r>
      <w:r>
        <w:rPr>
          <w:rFonts w:hint="eastAsia" w:ascii="新宋体" w:hAnsi="新宋体" w:eastAsia="新宋体" w:cs="新宋体"/>
          <w:color w:val="auto"/>
          <w:sz w:val="22"/>
          <w:szCs w:val="22"/>
          <w:highlight w:val="none"/>
          <w:shd w:val="clear" w:color="auto" w:fill="auto"/>
          <w:lang w:val="en-US" w:eastAsia="zh-CN"/>
        </w:rPr>
        <w:t>2、</w:t>
      </w:r>
      <w:r>
        <w:rPr>
          <w:rFonts w:hint="eastAsia" w:ascii="新宋体" w:hAnsi="新宋体" w:eastAsia="新宋体" w:cs="新宋体"/>
          <w:color w:val="auto"/>
          <w:sz w:val="22"/>
          <w:szCs w:val="22"/>
          <w:highlight w:val="none"/>
          <w:shd w:val="clear" w:color="auto" w:fill="auto"/>
        </w:rPr>
        <w:t>投标报价一览表”中投标报价相一致。</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2、不提供详细投标分项报价将视为没有实质性响应招标文件。</w:t>
      </w:r>
    </w:p>
    <w:p>
      <w:pPr>
        <w:keepNext w:val="0"/>
        <w:keepLines w:val="0"/>
        <w:pageBreakBefore w:val="0"/>
        <w:widowControl w:val="0"/>
        <w:kinsoku/>
        <w:wordWrap/>
        <w:overflowPunct/>
        <w:topLinePunct w:val="0"/>
        <w:autoSpaceDE/>
        <w:autoSpaceDN/>
        <w:bidi w:val="0"/>
        <w:adjustRightInd/>
        <w:snapToGrid/>
        <w:spacing w:line="460" w:lineRule="exact"/>
        <w:ind w:firstLine="660" w:firstLineChars="3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3、如果免费请在该项内容栏内注明“免”，如果含在产品价格中则填“含”，如无此项内容则填“无”，不留空白。</w:t>
      </w:r>
    </w:p>
    <w:p>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投标人全称（盖章）：</w:t>
      </w:r>
    </w:p>
    <w:p>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投标人代表（签字）：</w:t>
      </w:r>
    </w:p>
    <w:p>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日  期：   </w:t>
      </w:r>
    </w:p>
    <w:p>
      <w:pPr>
        <w:pStyle w:val="25"/>
        <w:ind w:left="0" w:leftChars="0" w:firstLine="0" w:firstLineChars="0"/>
        <w:rPr>
          <w:rFonts w:hint="eastAsia" w:ascii="新宋体" w:hAnsi="新宋体" w:eastAsia="新宋体" w:cs="新宋体"/>
          <w:color w:val="auto"/>
          <w:sz w:val="22"/>
          <w:szCs w:val="22"/>
          <w:highlight w:val="none"/>
          <w:shd w:val="clear" w:color="auto" w:fill="auto"/>
        </w:rPr>
      </w:pPr>
    </w:p>
    <w:p>
      <w:pPr>
        <w:pStyle w:val="25"/>
        <w:ind w:left="0" w:leftChars="0" w:firstLine="0" w:firstLineChars="0"/>
        <w:rPr>
          <w:rFonts w:hint="eastAsia" w:ascii="新宋体" w:hAnsi="新宋体" w:eastAsia="新宋体" w:cs="新宋体"/>
          <w:color w:val="auto"/>
          <w:sz w:val="22"/>
          <w:szCs w:val="22"/>
          <w:highlight w:val="none"/>
          <w:shd w:val="clear" w:color="auto" w:fill="auto"/>
        </w:rPr>
      </w:pPr>
    </w:p>
    <w:p>
      <w:pPr>
        <w:spacing w:line="420" w:lineRule="exact"/>
        <w:outlineLvl w:val="3"/>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lang w:val="en-US" w:eastAsia="zh-CN"/>
        </w:rPr>
        <w:t>3</w:t>
      </w:r>
      <w:r>
        <w:rPr>
          <w:rFonts w:hint="eastAsia" w:ascii="新宋体" w:hAnsi="新宋体" w:eastAsia="新宋体" w:cs="新宋体"/>
          <w:b/>
          <w:bCs/>
          <w:color w:val="auto"/>
          <w:sz w:val="22"/>
          <w:szCs w:val="22"/>
          <w:highlight w:val="none"/>
          <w:shd w:val="clear" w:color="auto" w:fill="auto"/>
        </w:rPr>
        <w:t>、监狱企业的相关证明材料</w:t>
      </w:r>
    </w:p>
    <w:p>
      <w:pPr>
        <w:keepNext w:val="0"/>
        <w:keepLines w:val="0"/>
        <w:pageBreakBefore w:val="0"/>
        <w:widowControl w:val="0"/>
        <w:kinsoku/>
        <w:wordWrap/>
        <w:overflowPunct/>
        <w:topLinePunct w:val="0"/>
        <w:autoSpaceDE/>
        <w:autoSpaceDN/>
        <w:bidi w:val="0"/>
        <w:spacing w:line="460" w:lineRule="exact"/>
        <w:ind w:firstLine="466" w:firstLineChars="200"/>
        <w:textAlignment w:val="auto"/>
        <w:rPr>
          <w:rFonts w:hint="eastAsia" w:ascii="新宋体" w:hAnsi="新宋体" w:eastAsia="新宋体" w:cs="新宋体"/>
          <w:b/>
          <w:bCs/>
          <w:color w:val="auto"/>
          <w:sz w:val="22"/>
          <w:szCs w:val="22"/>
          <w:highlight w:val="none"/>
          <w:u w:val="single"/>
          <w:shd w:val="clear" w:color="auto" w:fill="auto"/>
          <w:lang w:val="zh-CN"/>
        </w:rPr>
      </w:pPr>
      <w:r>
        <w:rPr>
          <w:rFonts w:hint="eastAsia" w:ascii="新宋体" w:hAnsi="新宋体" w:eastAsia="新宋体" w:cs="新宋体"/>
          <w:b/>
          <w:color w:val="auto"/>
          <w:spacing w:val="6"/>
          <w:sz w:val="22"/>
          <w:szCs w:val="22"/>
          <w:highlight w:val="none"/>
          <w:shd w:val="clear" w:color="auto" w:fill="auto"/>
        </w:rPr>
        <w:t>需提供相关证明材料，</w:t>
      </w:r>
      <w:r>
        <w:rPr>
          <w:rFonts w:hint="eastAsia" w:ascii="新宋体" w:hAnsi="新宋体" w:eastAsia="新宋体" w:cs="新宋体"/>
          <w:b/>
          <w:bCs/>
          <w:color w:val="auto"/>
          <w:sz w:val="22"/>
          <w:szCs w:val="22"/>
          <w:highlight w:val="none"/>
          <w:u w:val="single"/>
          <w:shd w:val="clear" w:color="auto" w:fill="auto"/>
          <w:lang w:val="zh-CN"/>
        </w:rPr>
        <w:t>未提供证明材料或不能清楚辨析</w:t>
      </w:r>
      <w:r>
        <w:rPr>
          <w:rFonts w:hint="eastAsia" w:ascii="新宋体" w:hAnsi="新宋体" w:eastAsia="新宋体" w:cs="新宋体"/>
          <w:b/>
          <w:bCs/>
          <w:color w:val="auto"/>
          <w:sz w:val="22"/>
          <w:szCs w:val="22"/>
          <w:highlight w:val="none"/>
          <w:u w:val="single"/>
          <w:shd w:val="clear" w:color="auto" w:fill="auto"/>
        </w:rPr>
        <w:t>是监狱企业的按非监狱企业处理，所提供的证明材料应为最新的最近的</w:t>
      </w:r>
      <w:r>
        <w:rPr>
          <w:rFonts w:hint="eastAsia" w:ascii="新宋体" w:hAnsi="新宋体" w:eastAsia="新宋体" w:cs="新宋体"/>
          <w:b/>
          <w:bCs/>
          <w:color w:val="auto"/>
          <w:sz w:val="22"/>
          <w:szCs w:val="22"/>
          <w:highlight w:val="none"/>
          <w:u w:val="single"/>
          <w:shd w:val="clear" w:color="auto" w:fill="auto"/>
          <w:lang w:val="zh-CN"/>
        </w:rPr>
        <w:t>。</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b/>
          <w:color w:val="auto"/>
          <w:spacing w:val="6"/>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b/>
          <w:color w:val="auto"/>
          <w:spacing w:val="6"/>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b/>
          <w:color w:val="auto"/>
          <w:spacing w:val="6"/>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b/>
          <w:color w:val="auto"/>
          <w:spacing w:val="6"/>
          <w:sz w:val="22"/>
          <w:szCs w:val="22"/>
          <w:highlight w:val="none"/>
          <w:shd w:val="clear" w:color="auto" w:fill="auto"/>
        </w:rPr>
        <w:t>监狱企业声明函</w:t>
      </w:r>
    </w:p>
    <w:p>
      <w:pPr>
        <w:keepNext w:val="0"/>
        <w:keepLines w:val="0"/>
        <w:pageBreakBefore w:val="0"/>
        <w:widowControl w:val="0"/>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spacing w:val="6"/>
          <w:sz w:val="22"/>
          <w:szCs w:val="22"/>
          <w:highlight w:val="none"/>
          <w:shd w:val="clear" w:color="auto" w:fill="auto"/>
        </w:rPr>
      </w:pPr>
      <w:r>
        <w:rPr>
          <w:rFonts w:hint="eastAsia" w:ascii="新宋体" w:hAnsi="新宋体" w:eastAsia="新宋体" w:cs="新宋体"/>
          <w:color w:val="auto"/>
          <w:spacing w:val="6"/>
          <w:sz w:val="22"/>
          <w:szCs w:val="22"/>
          <w:highlight w:val="none"/>
          <w:shd w:val="clear" w:color="auto" w:fill="auto"/>
        </w:rPr>
        <w:t>【非监狱企业不用提供】</w:t>
      </w:r>
    </w:p>
    <w:p>
      <w:pPr>
        <w:keepNext w:val="0"/>
        <w:keepLines w:val="0"/>
        <w:pageBreakBefore w:val="0"/>
        <w:widowControl w:val="0"/>
        <w:kinsoku/>
        <w:wordWrap/>
        <w:overflowPunct/>
        <w:topLinePunct w:val="0"/>
        <w:autoSpaceDE/>
        <w:autoSpaceDN/>
        <w:bidi w:val="0"/>
        <w:snapToGrid w:val="0"/>
        <w:spacing w:line="460" w:lineRule="exact"/>
        <w:ind w:firstLine="464" w:firstLineChars="200"/>
        <w:textAlignment w:val="auto"/>
        <w:rPr>
          <w:rFonts w:hint="eastAsia" w:ascii="新宋体" w:hAnsi="新宋体" w:eastAsia="新宋体" w:cs="新宋体"/>
          <w:color w:val="auto"/>
          <w:spacing w:val="6"/>
          <w:sz w:val="22"/>
          <w:szCs w:val="22"/>
          <w:highlight w:val="none"/>
          <w:shd w:val="clear" w:color="auto" w:fill="auto"/>
        </w:rPr>
      </w:pPr>
      <w:r>
        <w:rPr>
          <w:rFonts w:hint="eastAsia" w:ascii="新宋体" w:hAnsi="新宋体" w:eastAsia="新宋体" w:cs="新宋体"/>
          <w:color w:val="auto"/>
          <w:spacing w:val="6"/>
          <w:sz w:val="22"/>
          <w:szCs w:val="22"/>
          <w:highlight w:val="none"/>
          <w:shd w:val="clear" w:color="auto" w:fill="auto"/>
        </w:rPr>
        <w:t xml:space="preserve">本企业郑重声明，根据《关于政府采购支持监狱企业发展有关问题的通知》（财库[2014]68号）的规定，本企业为监狱企业。 </w:t>
      </w:r>
    </w:p>
    <w:p>
      <w:pPr>
        <w:keepNext w:val="0"/>
        <w:keepLines w:val="0"/>
        <w:pageBreakBefore w:val="0"/>
        <w:widowControl w:val="0"/>
        <w:kinsoku/>
        <w:wordWrap/>
        <w:overflowPunct/>
        <w:topLinePunct w:val="0"/>
        <w:autoSpaceDE/>
        <w:autoSpaceDN/>
        <w:bidi w:val="0"/>
        <w:snapToGrid w:val="0"/>
        <w:spacing w:line="460" w:lineRule="exact"/>
        <w:ind w:firstLine="464" w:firstLineChars="200"/>
        <w:textAlignment w:val="auto"/>
        <w:rPr>
          <w:rFonts w:hint="eastAsia" w:ascii="新宋体" w:hAnsi="新宋体" w:eastAsia="新宋体" w:cs="新宋体"/>
          <w:color w:val="auto"/>
          <w:spacing w:val="6"/>
          <w:sz w:val="22"/>
          <w:szCs w:val="22"/>
          <w:highlight w:val="none"/>
          <w:shd w:val="clear" w:color="auto" w:fill="auto"/>
        </w:rPr>
      </w:pPr>
      <w:r>
        <w:rPr>
          <w:rFonts w:hint="eastAsia" w:ascii="新宋体" w:hAnsi="新宋体" w:eastAsia="新宋体" w:cs="新宋体"/>
          <w:color w:val="auto"/>
          <w:spacing w:val="6"/>
          <w:sz w:val="22"/>
          <w:szCs w:val="22"/>
          <w:highlight w:val="none"/>
          <w:shd w:val="clear" w:color="auto" w:fill="auto"/>
        </w:rPr>
        <w:t xml:space="preserve">根据上述标准，我企业属于监狱企业的理由为：。 </w:t>
      </w:r>
    </w:p>
    <w:p>
      <w:pPr>
        <w:keepNext w:val="0"/>
        <w:keepLines w:val="0"/>
        <w:pageBreakBefore w:val="0"/>
        <w:widowControl w:val="0"/>
        <w:kinsoku/>
        <w:wordWrap/>
        <w:overflowPunct/>
        <w:topLinePunct w:val="0"/>
        <w:autoSpaceDE/>
        <w:autoSpaceDN/>
        <w:bidi w:val="0"/>
        <w:snapToGrid w:val="0"/>
        <w:spacing w:line="460" w:lineRule="exact"/>
        <w:ind w:firstLine="464" w:firstLineChars="200"/>
        <w:textAlignment w:val="auto"/>
        <w:rPr>
          <w:rFonts w:hint="eastAsia" w:ascii="新宋体" w:hAnsi="新宋体" w:eastAsia="新宋体" w:cs="新宋体"/>
          <w:color w:val="auto"/>
          <w:spacing w:val="6"/>
          <w:sz w:val="22"/>
          <w:szCs w:val="22"/>
          <w:highlight w:val="none"/>
          <w:shd w:val="clear" w:color="auto" w:fill="auto"/>
        </w:rPr>
      </w:pPr>
      <w:r>
        <w:rPr>
          <w:rFonts w:hint="eastAsia" w:ascii="新宋体" w:hAnsi="新宋体" w:eastAsia="新宋体" w:cs="新宋体"/>
          <w:color w:val="auto"/>
          <w:spacing w:val="6"/>
          <w:sz w:val="22"/>
          <w:szCs w:val="22"/>
          <w:highlight w:val="none"/>
          <w:shd w:val="clear" w:color="auto" w:fill="auto"/>
        </w:rPr>
        <w:t>本企业为参加（招标项目名称</w:t>
      </w:r>
      <w:r>
        <w:rPr>
          <w:rFonts w:hint="eastAsia" w:ascii="新宋体" w:hAnsi="新宋体" w:eastAsia="新宋体" w:cs="新宋体"/>
          <w:color w:val="auto"/>
          <w:spacing w:val="6"/>
          <w:sz w:val="22"/>
          <w:szCs w:val="22"/>
          <w:highlight w:val="none"/>
          <w:u w:val="none"/>
          <w:shd w:val="clear" w:color="auto" w:fill="auto"/>
        </w:rPr>
        <w:t>：</w:t>
      </w:r>
      <w:r>
        <w:rPr>
          <w:rFonts w:hint="eastAsia" w:ascii="新宋体" w:hAnsi="新宋体" w:eastAsia="新宋体" w:cs="新宋体"/>
          <w:color w:val="auto"/>
          <w:spacing w:val="6"/>
          <w:sz w:val="22"/>
          <w:szCs w:val="22"/>
          <w:highlight w:val="none"/>
          <w:u w:val="single"/>
          <w:shd w:val="clear" w:color="auto" w:fill="auto"/>
        </w:rPr>
        <w:t xml:space="preserve">         </w:t>
      </w:r>
      <w:r>
        <w:rPr>
          <w:rFonts w:hint="eastAsia" w:ascii="新宋体" w:hAnsi="新宋体" w:eastAsia="新宋体" w:cs="新宋体"/>
          <w:color w:val="auto"/>
          <w:spacing w:val="6"/>
          <w:sz w:val="22"/>
          <w:szCs w:val="22"/>
          <w:highlight w:val="none"/>
          <w:shd w:val="clear" w:color="auto" w:fill="auto"/>
        </w:rPr>
        <w:t>）（招标编号</w:t>
      </w:r>
      <w:r>
        <w:rPr>
          <w:rFonts w:hint="eastAsia" w:ascii="新宋体" w:hAnsi="新宋体" w:eastAsia="新宋体" w:cs="新宋体"/>
          <w:color w:val="auto"/>
          <w:spacing w:val="6"/>
          <w:sz w:val="22"/>
          <w:szCs w:val="22"/>
          <w:highlight w:val="none"/>
          <w:u w:val="none"/>
          <w:shd w:val="clear" w:color="auto" w:fill="auto"/>
        </w:rPr>
        <w:t>：</w:t>
      </w:r>
      <w:r>
        <w:rPr>
          <w:rFonts w:hint="eastAsia" w:ascii="新宋体" w:hAnsi="新宋体" w:eastAsia="新宋体" w:cs="新宋体"/>
          <w:color w:val="auto"/>
          <w:spacing w:val="6"/>
          <w:sz w:val="22"/>
          <w:szCs w:val="22"/>
          <w:highlight w:val="none"/>
          <w:u w:val="single"/>
          <w:shd w:val="clear" w:color="auto" w:fill="auto"/>
        </w:rPr>
        <w:t xml:space="preserve">         </w:t>
      </w:r>
      <w:r>
        <w:rPr>
          <w:rFonts w:hint="eastAsia" w:ascii="新宋体" w:hAnsi="新宋体" w:eastAsia="新宋体" w:cs="新宋体"/>
          <w:color w:val="auto"/>
          <w:spacing w:val="6"/>
          <w:sz w:val="22"/>
          <w:szCs w:val="22"/>
          <w:highlight w:val="none"/>
          <w:shd w:val="clear" w:color="auto" w:fill="auto"/>
        </w:rPr>
        <w:t xml:space="preserve">）采购活动并承担本工程。 </w:t>
      </w:r>
    </w:p>
    <w:p>
      <w:pPr>
        <w:keepNext w:val="0"/>
        <w:keepLines w:val="0"/>
        <w:pageBreakBefore w:val="0"/>
        <w:widowControl w:val="0"/>
        <w:kinsoku/>
        <w:wordWrap/>
        <w:overflowPunct/>
        <w:topLinePunct w:val="0"/>
        <w:autoSpaceDE/>
        <w:autoSpaceDN/>
        <w:bidi w:val="0"/>
        <w:snapToGrid w:val="0"/>
        <w:spacing w:line="460" w:lineRule="exact"/>
        <w:ind w:firstLine="464" w:firstLineChars="200"/>
        <w:textAlignment w:val="auto"/>
        <w:rPr>
          <w:rFonts w:hint="eastAsia" w:ascii="新宋体" w:hAnsi="新宋体" w:eastAsia="新宋体" w:cs="新宋体"/>
          <w:color w:val="auto"/>
          <w:spacing w:val="6"/>
          <w:sz w:val="22"/>
          <w:szCs w:val="22"/>
          <w:highlight w:val="none"/>
          <w:shd w:val="clear" w:color="auto" w:fill="auto"/>
        </w:rPr>
      </w:pPr>
      <w:r>
        <w:rPr>
          <w:rFonts w:hint="eastAsia" w:ascii="新宋体" w:hAnsi="新宋体" w:eastAsia="新宋体" w:cs="新宋体"/>
          <w:color w:val="auto"/>
          <w:spacing w:val="6"/>
          <w:sz w:val="22"/>
          <w:szCs w:val="22"/>
          <w:highlight w:val="none"/>
          <w:shd w:val="clear" w:color="auto" w:fill="auto"/>
        </w:rPr>
        <w:t xml:space="preserve">本企业对上述声明的真实性负责。如有虚假，将依法承担相应责任。  </w:t>
      </w:r>
    </w:p>
    <w:p>
      <w:pPr>
        <w:keepNext w:val="0"/>
        <w:keepLines w:val="0"/>
        <w:pageBreakBefore w:val="0"/>
        <w:widowControl w:val="0"/>
        <w:kinsoku/>
        <w:wordWrap/>
        <w:overflowPunct/>
        <w:topLinePunct w:val="0"/>
        <w:autoSpaceDE/>
        <w:autoSpaceDN/>
        <w:bidi w:val="0"/>
        <w:snapToGrid w:val="0"/>
        <w:spacing w:line="460" w:lineRule="exact"/>
        <w:ind w:firstLine="464" w:firstLineChars="200"/>
        <w:textAlignment w:val="auto"/>
        <w:rPr>
          <w:rFonts w:hint="eastAsia" w:ascii="新宋体" w:hAnsi="新宋体" w:eastAsia="新宋体" w:cs="新宋体"/>
          <w:color w:val="auto"/>
          <w:spacing w:val="6"/>
          <w:sz w:val="22"/>
          <w:szCs w:val="22"/>
          <w:highlight w:val="none"/>
          <w:shd w:val="clear" w:color="auto" w:fill="auto"/>
        </w:rPr>
      </w:pPr>
      <w:r>
        <w:rPr>
          <w:rFonts w:hint="eastAsia" w:ascii="新宋体" w:hAnsi="新宋体" w:eastAsia="新宋体" w:cs="新宋体"/>
          <w:color w:val="auto"/>
          <w:spacing w:val="6"/>
          <w:sz w:val="22"/>
          <w:szCs w:val="22"/>
          <w:highlight w:val="none"/>
          <w:shd w:val="clear" w:color="auto" w:fill="auto"/>
        </w:rPr>
        <w:t>投标人全称（盖章）：</w:t>
      </w:r>
    </w:p>
    <w:p>
      <w:pPr>
        <w:keepNext w:val="0"/>
        <w:keepLines w:val="0"/>
        <w:pageBreakBefore w:val="0"/>
        <w:widowControl w:val="0"/>
        <w:kinsoku/>
        <w:wordWrap/>
        <w:overflowPunct/>
        <w:topLinePunct w:val="0"/>
        <w:autoSpaceDE/>
        <w:autoSpaceDN/>
        <w:bidi w:val="0"/>
        <w:snapToGrid w:val="0"/>
        <w:spacing w:line="460" w:lineRule="exact"/>
        <w:ind w:firstLine="464" w:firstLineChars="200"/>
        <w:textAlignment w:val="auto"/>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spacing w:val="6"/>
          <w:sz w:val="22"/>
          <w:szCs w:val="22"/>
          <w:highlight w:val="none"/>
          <w:shd w:val="clear" w:color="auto" w:fill="auto"/>
        </w:rPr>
        <w:t xml:space="preserve">日期：    年    月 </w:t>
      </w:r>
      <w:r>
        <w:rPr>
          <w:rFonts w:hint="eastAsia" w:ascii="新宋体" w:hAnsi="新宋体" w:eastAsia="新宋体" w:cs="新宋体"/>
          <w:color w:val="auto"/>
          <w:kern w:val="0"/>
          <w:sz w:val="22"/>
          <w:szCs w:val="22"/>
          <w:highlight w:val="none"/>
          <w:shd w:val="clear" w:color="auto" w:fill="auto"/>
        </w:rPr>
        <w:t xml:space="preserve">  日 </w:t>
      </w:r>
    </w:p>
    <w:p>
      <w:pPr>
        <w:keepNext w:val="0"/>
        <w:keepLines w:val="0"/>
        <w:pageBreakBefore w:val="0"/>
        <w:widowControl w:val="0"/>
        <w:kinsoku/>
        <w:wordWrap/>
        <w:overflowPunct/>
        <w:topLinePunct w:val="0"/>
        <w:autoSpaceDE/>
        <w:autoSpaceDN/>
        <w:bidi w:val="0"/>
        <w:snapToGrid w:val="0"/>
        <w:spacing w:line="460" w:lineRule="exact"/>
        <w:ind w:firstLine="464" w:firstLineChars="200"/>
        <w:textAlignment w:val="auto"/>
        <w:rPr>
          <w:rFonts w:hint="eastAsia" w:ascii="新宋体" w:hAnsi="新宋体" w:eastAsia="新宋体" w:cs="新宋体"/>
          <w:color w:val="auto"/>
          <w:spacing w:val="6"/>
          <w:sz w:val="22"/>
          <w:szCs w:val="22"/>
          <w:highlight w:val="none"/>
          <w:shd w:val="clear" w:color="auto" w:fill="auto"/>
        </w:rPr>
      </w:pPr>
      <w:r>
        <w:rPr>
          <w:rFonts w:hint="eastAsia" w:ascii="新宋体" w:hAnsi="新宋体" w:eastAsia="新宋体" w:cs="新宋体"/>
          <w:color w:val="auto"/>
          <w:spacing w:val="6"/>
          <w:sz w:val="22"/>
          <w:szCs w:val="22"/>
          <w:highlight w:val="none"/>
          <w:shd w:val="clear" w:color="auto" w:fill="auto"/>
        </w:rPr>
        <w:t xml:space="preserve">监狱企业参加政府采购活动时，应当提供由省级以上监狱管理局、戒毒管理局（含新疆生产建设兵团）出具的属于监狱企业的证明文件。 </w:t>
      </w:r>
    </w:p>
    <w:p>
      <w:pPr>
        <w:keepNext w:val="0"/>
        <w:keepLines w:val="0"/>
        <w:pageBreakBefore w:val="0"/>
        <w:widowControl w:val="0"/>
        <w:kinsoku/>
        <w:wordWrap/>
        <w:overflowPunct/>
        <w:topLinePunct w:val="0"/>
        <w:autoSpaceDE/>
        <w:autoSpaceDN/>
        <w:bidi w:val="0"/>
        <w:adjustRightInd w:val="0"/>
        <w:snapToGrid w:val="0"/>
        <w:spacing w:line="460" w:lineRule="exact"/>
        <w:ind w:firstLine="464" w:firstLineChars="200"/>
        <w:textAlignment w:val="auto"/>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spacing w:val="6"/>
          <w:sz w:val="22"/>
          <w:szCs w:val="22"/>
          <w:highlight w:val="none"/>
          <w:shd w:val="clear" w:color="auto" w:fill="auto"/>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460" w:lineRule="exact"/>
        <w:rPr>
          <w:rFonts w:hint="eastAsia" w:ascii="新宋体" w:hAnsi="新宋体" w:eastAsia="新宋体" w:cs="新宋体"/>
          <w:color w:val="auto"/>
          <w:spacing w:val="20"/>
          <w:sz w:val="22"/>
          <w:szCs w:val="22"/>
          <w:highlight w:val="none"/>
          <w:shd w:val="clear" w:color="auto" w:fill="auto"/>
        </w:rPr>
      </w:pPr>
    </w:p>
    <w:p>
      <w:pPr>
        <w:spacing w:line="460" w:lineRule="exact"/>
        <w:rPr>
          <w:rFonts w:hint="eastAsia" w:ascii="新宋体" w:hAnsi="新宋体" w:eastAsia="新宋体" w:cs="新宋体"/>
          <w:color w:val="auto"/>
          <w:spacing w:val="20"/>
          <w:sz w:val="22"/>
          <w:szCs w:val="22"/>
          <w:highlight w:val="none"/>
          <w:shd w:val="clear" w:color="auto" w:fill="auto"/>
        </w:rPr>
      </w:pPr>
    </w:p>
    <w:p>
      <w:pPr>
        <w:spacing w:line="380" w:lineRule="exact"/>
        <w:rPr>
          <w:rFonts w:hint="eastAsia" w:ascii="新宋体" w:hAnsi="新宋体" w:eastAsia="新宋体" w:cs="新宋体"/>
          <w:color w:val="auto"/>
          <w:sz w:val="22"/>
          <w:szCs w:val="22"/>
          <w:highlight w:val="none"/>
          <w:shd w:val="clear" w:color="auto" w:fill="auto"/>
        </w:rPr>
      </w:pPr>
    </w:p>
    <w:p>
      <w:pPr>
        <w:spacing w:line="380" w:lineRule="exact"/>
        <w:rPr>
          <w:rFonts w:hint="eastAsia" w:ascii="新宋体" w:hAnsi="新宋体" w:eastAsia="新宋体" w:cs="新宋体"/>
          <w:color w:val="auto"/>
          <w:sz w:val="22"/>
          <w:szCs w:val="22"/>
          <w:highlight w:val="none"/>
          <w:shd w:val="clear" w:color="auto" w:fill="auto"/>
        </w:rPr>
      </w:pPr>
    </w:p>
    <w:p>
      <w:pPr>
        <w:spacing w:line="380" w:lineRule="exact"/>
        <w:rPr>
          <w:rFonts w:hint="eastAsia" w:ascii="新宋体" w:hAnsi="新宋体" w:eastAsia="新宋体" w:cs="新宋体"/>
          <w:color w:val="auto"/>
          <w:sz w:val="22"/>
          <w:szCs w:val="22"/>
          <w:highlight w:val="none"/>
          <w:shd w:val="clear" w:color="auto" w:fill="auto"/>
        </w:rPr>
      </w:pPr>
    </w:p>
    <w:p>
      <w:pPr>
        <w:spacing w:line="380" w:lineRule="exact"/>
        <w:rPr>
          <w:rFonts w:hint="eastAsia" w:ascii="新宋体" w:hAnsi="新宋体" w:eastAsia="新宋体" w:cs="新宋体"/>
          <w:color w:val="auto"/>
          <w:sz w:val="22"/>
          <w:szCs w:val="22"/>
          <w:highlight w:val="none"/>
          <w:shd w:val="clear" w:color="auto" w:fill="auto"/>
        </w:rPr>
      </w:pPr>
    </w:p>
    <w:p>
      <w:pPr>
        <w:spacing w:line="380" w:lineRule="exact"/>
        <w:rPr>
          <w:rFonts w:hint="eastAsia" w:ascii="新宋体" w:hAnsi="新宋体" w:eastAsia="新宋体" w:cs="新宋体"/>
          <w:color w:val="auto"/>
          <w:sz w:val="22"/>
          <w:szCs w:val="22"/>
          <w:highlight w:val="none"/>
          <w:shd w:val="clear" w:color="auto" w:fill="auto"/>
        </w:rPr>
      </w:pPr>
    </w:p>
    <w:p>
      <w:pPr>
        <w:spacing w:line="380" w:lineRule="exact"/>
        <w:rPr>
          <w:rFonts w:hint="eastAsia" w:ascii="新宋体" w:hAnsi="新宋体" w:eastAsia="新宋体" w:cs="新宋体"/>
          <w:color w:val="auto"/>
          <w:sz w:val="22"/>
          <w:szCs w:val="22"/>
          <w:highlight w:val="none"/>
          <w:shd w:val="clear" w:color="auto" w:fill="auto"/>
        </w:rPr>
      </w:pPr>
    </w:p>
    <w:p>
      <w:pPr>
        <w:spacing w:line="380" w:lineRule="exact"/>
        <w:rPr>
          <w:rFonts w:hint="eastAsia" w:ascii="新宋体" w:hAnsi="新宋体" w:eastAsia="新宋体" w:cs="新宋体"/>
          <w:color w:val="auto"/>
          <w:sz w:val="22"/>
          <w:szCs w:val="22"/>
          <w:highlight w:val="none"/>
          <w:shd w:val="clear" w:color="auto" w:fill="auto"/>
        </w:rPr>
      </w:pPr>
    </w:p>
    <w:p>
      <w:pPr>
        <w:spacing w:line="380" w:lineRule="exact"/>
        <w:rPr>
          <w:rFonts w:hint="eastAsia" w:ascii="新宋体" w:hAnsi="新宋体" w:eastAsia="新宋体" w:cs="新宋体"/>
          <w:color w:val="auto"/>
          <w:sz w:val="22"/>
          <w:szCs w:val="22"/>
          <w:highlight w:val="none"/>
          <w:shd w:val="clear" w:color="auto" w:fill="auto"/>
        </w:rPr>
      </w:pPr>
    </w:p>
    <w:p>
      <w:pPr>
        <w:pStyle w:val="24"/>
        <w:rPr>
          <w:rFonts w:hint="eastAsia" w:ascii="新宋体" w:hAnsi="新宋体" w:eastAsia="新宋体" w:cs="新宋体"/>
          <w:color w:val="auto"/>
          <w:highlight w:val="none"/>
          <w:shd w:val="clear" w:color="auto" w:fill="auto"/>
        </w:rPr>
      </w:pPr>
    </w:p>
    <w:p>
      <w:pPr>
        <w:tabs>
          <w:tab w:val="left" w:pos="1620"/>
        </w:tabs>
        <w:spacing w:line="460" w:lineRule="exact"/>
        <w:outlineLvl w:val="3"/>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lang w:val="en-US" w:eastAsia="zh-CN"/>
        </w:rPr>
        <w:t>4</w:t>
      </w:r>
      <w:r>
        <w:rPr>
          <w:rFonts w:hint="eastAsia" w:ascii="新宋体" w:hAnsi="新宋体" w:eastAsia="新宋体" w:cs="新宋体"/>
          <w:b/>
          <w:bCs/>
          <w:color w:val="auto"/>
          <w:sz w:val="22"/>
          <w:szCs w:val="22"/>
          <w:highlight w:val="none"/>
          <w:shd w:val="clear" w:color="auto" w:fill="auto"/>
        </w:rPr>
        <w:t>、中小企业的相关证明材料</w:t>
      </w:r>
    </w:p>
    <w:p>
      <w:pPr>
        <w:snapToGrid w:val="0"/>
        <w:spacing w:line="460" w:lineRule="exact"/>
        <w:jc w:val="center"/>
        <w:rPr>
          <w:rFonts w:hint="eastAsia" w:ascii="新宋体" w:hAnsi="新宋体" w:eastAsia="新宋体" w:cs="新宋体"/>
          <w:color w:val="auto"/>
          <w:spacing w:val="6"/>
          <w:sz w:val="22"/>
          <w:szCs w:val="22"/>
          <w:highlight w:val="none"/>
          <w:shd w:val="clear" w:color="auto" w:fill="auto"/>
        </w:rPr>
      </w:pPr>
      <w:r>
        <w:rPr>
          <w:rFonts w:hint="eastAsia" w:ascii="新宋体" w:hAnsi="新宋体" w:eastAsia="新宋体" w:cs="新宋体"/>
          <w:color w:val="auto"/>
          <w:spacing w:val="6"/>
          <w:sz w:val="22"/>
          <w:szCs w:val="22"/>
          <w:highlight w:val="none"/>
          <w:shd w:val="clear" w:color="auto" w:fill="auto"/>
        </w:rPr>
        <w:t>【非</w:t>
      </w:r>
      <w:r>
        <w:rPr>
          <w:rFonts w:hint="eastAsia" w:ascii="新宋体" w:hAnsi="新宋体" w:eastAsia="新宋体" w:cs="新宋体"/>
          <w:color w:val="auto"/>
          <w:spacing w:val="6"/>
          <w:sz w:val="22"/>
          <w:szCs w:val="22"/>
          <w:highlight w:val="none"/>
          <w:shd w:val="clear" w:color="auto" w:fill="auto"/>
          <w:lang w:val="zh-CN"/>
        </w:rPr>
        <w:t>小型、微型</w:t>
      </w:r>
      <w:r>
        <w:rPr>
          <w:rFonts w:hint="eastAsia" w:ascii="新宋体" w:hAnsi="新宋体" w:eastAsia="新宋体" w:cs="新宋体"/>
          <w:color w:val="auto"/>
          <w:spacing w:val="6"/>
          <w:sz w:val="22"/>
          <w:szCs w:val="22"/>
          <w:highlight w:val="none"/>
          <w:shd w:val="clear" w:color="auto" w:fill="auto"/>
        </w:rPr>
        <w:t>企业不用提供】</w:t>
      </w:r>
    </w:p>
    <w:p>
      <w:pPr>
        <w:spacing w:line="380" w:lineRule="exact"/>
        <w:rPr>
          <w:rFonts w:hint="eastAsia" w:ascii="新宋体" w:hAnsi="新宋体" w:eastAsia="新宋体" w:cs="新宋体"/>
          <w:color w:val="auto"/>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lang w:val="zh-CN"/>
        </w:rPr>
      </w:pPr>
      <w:r>
        <w:rPr>
          <w:rFonts w:hint="eastAsia" w:ascii="新宋体" w:hAnsi="新宋体" w:eastAsia="新宋体" w:cs="新宋体"/>
          <w:color w:val="auto"/>
          <w:sz w:val="22"/>
          <w:szCs w:val="22"/>
          <w:highlight w:val="none"/>
          <w:shd w:val="clear" w:color="auto" w:fill="auto"/>
          <w:lang w:val="zh-CN"/>
        </w:rPr>
        <w:t>根据《政府采购促进中小企业发展管理办法》（财库〔2020〕46号）、《财政部关于进一步加大政府采购支持中小企业力度的通知》（财库〔2022〕19号）有关规定，对货物类项目投标产品为小型或微型企业生产的，工程、服务类项目由小型或微型企业承建、承接的，</w:t>
      </w:r>
      <w:r>
        <w:rPr>
          <w:rFonts w:hint="eastAsia" w:ascii="新宋体" w:hAnsi="新宋体" w:eastAsia="新宋体" w:cs="新宋体"/>
          <w:b/>
          <w:bCs/>
          <w:color w:val="auto"/>
          <w:sz w:val="22"/>
          <w:szCs w:val="22"/>
          <w:highlight w:val="none"/>
          <w:u w:val="single"/>
          <w:shd w:val="clear" w:color="auto" w:fill="auto"/>
          <w:lang w:val="zh-CN"/>
        </w:rPr>
        <w:t>价格给予</w:t>
      </w:r>
      <w:r>
        <w:rPr>
          <w:rFonts w:hint="eastAsia" w:ascii="新宋体" w:hAnsi="新宋体" w:eastAsia="新宋体" w:cs="新宋体"/>
          <w:b/>
          <w:bCs/>
          <w:color w:val="auto"/>
          <w:sz w:val="22"/>
          <w:szCs w:val="22"/>
          <w:highlight w:val="none"/>
          <w:u w:val="single"/>
          <w:shd w:val="clear" w:color="auto" w:fill="auto"/>
        </w:rPr>
        <w:t>10</w:t>
      </w:r>
      <w:r>
        <w:rPr>
          <w:rFonts w:hint="eastAsia" w:ascii="新宋体" w:hAnsi="新宋体" w:eastAsia="新宋体" w:cs="新宋体"/>
          <w:b/>
          <w:bCs/>
          <w:color w:val="auto"/>
          <w:sz w:val="22"/>
          <w:szCs w:val="22"/>
          <w:highlight w:val="none"/>
          <w:u w:val="single"/>
          <w:shd w:val="clear" w:color="auto" w:fill="auto"/>
          <w:lang w:val="zh-CN"/>
        </w:rPr>
        <w:t>%的扣除</w:t>
      </w:r>
      <w:r>
        <w:rPr>
          <w:rFonts w:hint="eastAsia" w:ascii="新宋体" w:hAnsi="新宋体" w:eastAsia="新宋体" w:cs="新宋体"/>
          <w:color w:val="auto"/>
          <w:sz w:val="22"/>
          <w:szCs w:val="22"/>
          <w:highlight w:val="none"/>
          <w:shd w:val="clear" w:color="auto" w:fill="auto"/>
          <w:lang w:val="zh-CN"/>
        </w:rPr>
        <w:t>，用扣除后的价格参与价格评分。</w:t>
      </w:r>
    </w:p>
    <w:p>
      <w:pPr>
        <w:keepNext w:val="0"/>
        <w:keepLines w:val="0"/>
        <w:pageBreakBefore w:val="0"/>
        <w:widowControl w:val="0"/>
        <w:kinsoku/>
        <w:wordWrap/>
        <w:overflowPunct/>
        <w:topLinePunct w:val="0"/>
        <w:autoSpaceDE/>
        <w:autoSpaceDN/>
        <w:bidi w:val="0"/>
        <w:adjustRightInd/>
        <w:spacing w:line="460" w:lineRule="exact"/>
        <w:ind w:firstLine="442"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u w:val="single"/>
          <w:shd w:val="clear" w:color="auto" w:fill="auto"/>
          <w:lang w:val="zh-CN"/>
        </w:rPr>
        <w:t>投标文件中必须提供《中小企业声明函》。</w:t>
      </w:r>
    </w:p>
    <w:p>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eastAsia" w:ascii="新宋体" w:hAnsi="新宋体" w:eastAsia="新宋体" w:cs="新宋体"/>
          <w:b/>
          <w:bCs/>
          <w:color w:val="auto"/>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eastAsia" w:ascii="新宋体" w:hAnsi="新宋体" w:eastAsia="新宋体" w:cs="新宋体"/>
          <w:color w:val="auto"/>
          <w:sz w:val="24"/>
          <w:highlight w:val="none"/>
          <w:shd w:val="clear" w:color="auto" w:fill="auto"/>
        </w:rPr>
      </w:pPr>
      <w:r>
        <w:rPr>
          <w:rFonts w:hint="eastAsia" w:ascii="新宋体" w:hAnsi="新宋体" w:eastAsia="新宋体" w:cs="新宋体"/>
          <w:b/>
          <w:bCs/>
          <w:color w:val="auto"/>
          <w:sz w:val="24"/>
          <w:highlight w:val="none"/>
          <w:shd w:val="clear" w:color="auto" w:fill="auto"/>
        </w:rPr>
        <w:t>《中小企业声明函（工程、服务）》</w:t>
      </w:r>
    </w:p>
    <w:p>
      <w:pPr>
        <w:keepNext w:val="0"/>
        <w:keepLines w:val="0"/>
        <w:pageBreakBefore w:val="0"/>
        <w:widowControl w:val="0"/>
        <w:kinsoku/>
        <w:wordWrap/>
        <w:overflowPunct/>
        <w:topLinePunct w:val="0"/>
        <w:autoSpaceDE/>
        <w:autoSpaceDN/>
        <w:bidi w:val="0"/>
        <w:adjustRightInd/>
        <w:snapToGrid w:val="0"/>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【不属于中小企业单位的无需填写、递交】</w:t>
      </w:r>
    </w:p>
    <w:p>
      <w:pPr>
        <w:keepNext w:val="0"/>
        <w:keepLines w:val="0"/>
        <w:pageBreakBefore w:val="0"/>
        <w:widowControl w:val="0"/>
        <w:kinsoku/>
        <w:wordWrap/>
        <w:overflowPunct/>
        <w:topLinePunct w:val="0"/>
        <w:autoSpaceDE/>
        <w:autoSpaceDN/>
        <w:bidi w:val="0"/>
        <w:adjustRightInd/>
        <w:spacing w:line="460" w:lineRule="exact"/>
        <w:ind w:firstLine="637" w:firstLineChars="245"/>
        <w:textAlignment w:val="auto"/>
        <w:rPr>
          <w:rFonts w:hint="eastAsia" w:ascii="新宋体" w:hAnsi="新宋体" w:eastAsia="新宋体" w:cs="新宋体"/>
          <w:color w:val="auto"/>
          <w:spacing w:val="20"/>
          <w:sz w:val="22"/>
          <w:szCs w:val="22"/>
          <w:highlight w:val="none"/>
          <w:shd w:val="clear" w:color="auto" w:fill="auto"/>
        </w:rPr>
      </w:pPr>
      <w:r>
        <w:rPr>
          <w:rFonts w:hint="eastAsia" w:ascii="新宋体" w:hAnsi="新宋体" w:eastAsia="新宋体" w:cs="新宋体"/>
          <w:color w:val="auto"/>
          <w:spacing w:val="20"/>
          <w:sz w:val="22"/>
          <w:szCs w:val="22"/>
          <w:highlight w:val="none"/>
          <w:shd w:val="clear" w:color="auto" w:fill="auto"/>
        </w:rPr>
        <w:t>本公司（联合体）郑重声明，根据《政府采购促进中小企业发展管理办法》（财库﹝2020﹞46 号）的规定，本公司（联合体）参加</w:t>
      </w:r>
      <w:r>
        <w:rPr>
          <w:rFonts w:hint="eastAsia" w:ascii="新宋体" w:hAnsi="新宋体" w:eastAsia="新宋体" w:cs="新宋体"/>
          <w:color w:val="auto"/>
          <w:spacing w:val="20"/>
          <w:sz w:val="22"/>
          <w:szCs w:val="22"/>
          <w:highlight w:val="none"/>
          <w:u w:val="single"/>
          <w:shd w:val="clear" w:color="auto" w:fill="auto"/>
        </w:rPr>
        <w:t>（单位名称）</w:t>
      </w:r>
      <w:r>
        <w:rPr>
          <w:rFonts w:hint="eastAsia" w:ascii="新宋体" w:hAnsi="新宋体" w:eastAsia="新宋体" w:cs="新宋体"/>
          <w:color w:val="auto"/>
          <w:spacing w:val="20"/>
          <w:sz w:val="22"/>
          <w:szCs w:val="22"/>
          <w:highlight w:val="none"/>
          <w:shd w:val="clear" w:color="auto" w:fill="auto"/>
        </w:rPr>
        <w:t>的</w:t>
      </w:r>
      <w:r>
        <w:rPr>
          <w:rFonts w:hint="eastAsia" w:ascii="新宋体" w:hAnsi="新宋体" w:eastAsia="新宋体" w:cs="新宋体"/>
          <w:color w:val="auto"/>
          <w:spacing w:val="20"/>
          <w:sz w:val="22"/>
          <w:szCs w:val="22"/>
          <w:highlight w:val="none"/>
          <w:u w:val="single"/>
          <w:shd w:val="clear" w:color="auto" w:fill="auto"/>
        </w:rPr>
        <w:t>（项目名称）</w:t>
      </w:r>
      <w:r>
        <w:rPr>
          <w:rFonts w:hint="eastAsia" w:ascii="新宋体" w:hAnsi="新宋体" w:eastAsia="新宋体" w:cs="新宋体"/>
          <w:color w:val="auto"/>
          <w:spacing w:val="20"/>
          <w:sz w:val="22"/>
          <w:szCs w:val="22"/>
          <w:highlight w:val="none"/>
          <w:shd w:val="clear" w:color="auto" w:fill="auto"/>
        </w:rPr>
        <w:t xml:space="preserve">采购活动，工程的施工单位全部为符合政策要求的中小企业（或者：服务全部由符合政策要求的中小企业承接）。相关企业（含联合体中的中小企业、签订分包意向协议的中小企业）的具体情况如下： </w:t>
      </w:r>
    </w:p>
    <w:p>
      <w:pPr>
        <w:keepNext w:val="0"/>
        <w:keepLines w:val="0"/>
        <w:pageBreakBefore w:val="0"/>
        <w:widowControl w:val="0"/>
        <w:kinsoku/>
        <w:wordWrap/>
        <w:overflowPunct/>
        <w:topLinePunct w:val="0"/>
        <w:autoSpaceDE/>
        <w:autoSpaceDN/>
        <w:bidi w:val="0"/>
        <w:adjustRightInd/>
        <w:spacing w:line="460" w:lineRule="exact"/>
        <w:ind w:firstLine="637" w:firstLineChars="245"/>
        <w:textAlignment w:val="auto"/>
        <w:rPr>
          <w:rFonts w:hint="eastAsia" w:ascii="新宋体" w:hAnsi="新宋体" w:eastAsia="新宋体" w:cs="新宋体"/>
          <w:color w:val="auto"/>
          <w:spacing w:val="20"/>
          <w:sz w:val="22"/>
          <w:szCs w:val="22"/>
          <w:highlight w:val="none"/>
          <w:shd w:val="clear" w:color="auto" w:fill="auto"/>
        </w:rPr>
      </w:pPr>
      <w:r>
        <w:rPr>
          <w:rFonts w:hint="eastAsia" w:ascii="新宋体" w:hAnsi="新宋体" w:eastAsia="新宋体" w:cs="新宋体"/>
          <w:color w:val="auto"/>
          <w:spacing w:val="20"/>
          <w:sz w:val="22"/>
          <w:szCs w:val="22"/>
          <w:highlight w:val="none"/>
          <w:shd w:val="clear" w:color="auto" w:fill="auto"/>
        </w:rPr>
        <w:t>1.</w:t>
      </w:r>
      <w:r>
        <w:rPr>
          <w:rFonts w:hint="eastAsia" w:ascii="新宋体" w:hAnsi="新宋体" w:eastAsia="新宋体" w:cs="新宋体"/>
          <w:color w:val="auto"/>
          <w:spacing w:val="20"/>
          <w:sz w:val="22"/>
          <w:szCs w:val="22"/>
          <w:highlight w:val="none"/>
          <w:u w:val="single"/>
          <w:shd w:val="clear" w:color="auto" w:fill="auto"/>
        </w:rPr>
        <w:t>（标的名称）</w:t>
      </w:r>
      <w:r>
        <w:rPr>
          <w:rFonts w:hint="eastAsia" w:ascii="新宋体" w:hAnsi="新宋体" w:eastAsia="新宋体" w:cs="新宋体"/>
          <w:color w:val="auto"/>
          <w:spacing w:val="20"/>
          <w:sz w:val="22"/>
          <w:szCs w:val="22"/>
          <w:highlight w:val="none"/>
          <w:shd w:val="clear" w:color="auto" w:fill="auto"/>
        </w:rPr>
        <w:t>，属于行业； 承建（承接）企业为</w:t>
      </w:r>
      <w:r>
        <w:rPr>
          <w:rFonts w:hint="eastAsia" w:ascii="新宋体" w:hAnsi="新宋体" w:eastAsia="新宋体" w:cs="新宋体"/>
          <w:color w:val="auto"/>
          <w:spacing w:val="20"/>
          <w:sz w:val="22"/>
          <w:szCs w:val="22"/>
          <w:highlight w:val="none"/>
          <w:u w:val="single"/>
          <w:shd w:val="clear" w:color="auto" w:fill="auto"/>
        </w:rPr>
        <w:t>（企业名称）</w:t>
      </w:r>
      <w:r>
        <w:rPr>
          <w:rFonts w:hint="eastAsia" w:ascii="新宋体" w:hAnsi="新宋体" w:eastAsia="新宋体" w:cs="新宋体"/>
          <w:color w:val="auto"/>
          <w:spacing w:val="20"/>
          <w:sz w:val="22"/>
          <w:szCs w:val="22"/>
          <w:highlight w:val="none"/>
          <w:shd w:val="clear" w:color="auto" w:fill="auto"/>
        </w:rPr>
        <w:t>，从业人员人，营业收入为万元，资产总额为万元，属于</w:t>
      </w:r>
      <w:r>
        <w:rPr>
          <w:rFonts w:hint="eastAsia" w:ascii="新宋体" w:hAnsi="新宋体" w:eastAsia="新宋体" w:cs="新宋体"/>
          <w:color w:val="auto"/>
          <w:spacing w:val="20"/>
          <w:sz w:val="22"/>
          <w:szCs w:val="22"/>
          <w:highlight w:val="none"/>
          <w:u w:val="single"/>
          <w:shd w:val="clear" w:color="auto" w:fill="auto"/>
        </w:rPr>
        <w:t>（中型企业、 小型企业、微型企业）</w:t>
      </w:r>
      <w:r>
        <w:rPr>
          <w:rFonts w:hint="eastAsia" w:ascii="新宋体" w:hAnsi="新宋体" w:eastAsia="新宋体" w:cs="新宋体"/>
          <w:color w:val="auto"/>
          <w:spacing w:val="20"/>
          <w:sz w:val="22"/>
          <w:szCs w:val="22"/>
          <w:highlight w:val="none"/>
          <w:shd w:val="clear" w:color="auto" w:fill="auto"/>
        </w:rPr>
        <w:t xml:space="preserve">； </w:t>
      </w:r>
    </w:p>
    <w:p>
      <w:pPr>
        <w:keepNext w:val="0"/>
        <w:keepLines w:val="0"/>
        <w:pageBreakBefore w:val="0"/>
        <w:widowControl w:val="0"/>
        <w:kinsoku/>
        <w:wordWrap/>
        <w:overflowPunct/>
        <w:topLinePunct w:val="0"/>
        <w:autoSpaceDE/>
        <w:autoSpaceDN/>
        <w:bidi w:val="0"/>
        <w:adjustRightInd/>
        <w:spacing w:line="460" w:lineRule="exact"/>
        <w:ind w:firstLine="637" w:firstLineChars="245"/>
        <w:textAlignment w:val="auto"/>
        <w:rPr>
          <w:rFonts w:hint="eastAsia" w:ascii="新宋体" w:hAnsi="新宋体" w:eastAsia="新宋体" w:cs="新宋体"/>
          <w:color w:val="auto"/>
          <w:spacing w:val="20"/>
          <w:sz w:val="22"/>
          <w:szCs w:val="22"/>
          <w:highlight w:val="none"/>
          <w:shd w:val="clear" w:color="auto" w:fill="auto"/>
        </w:rPr>
      </w:pPr>
      <w:r>
        <w:rPr>
          <w:rFonts w:hint="eastAsia" w:ascii="新宋体" w:hAnsi="新宋体" w:eastAsia="新宋体" w:cs="新宋体"/>
          <w:color w:val="auto"/>
          <w:spacing w:val="20"/>
          <w:sz w:val="22"/>
          <w:szCs w:val="22"/>
          <w:highlight w:val="none"/>
          <w:shd w:val="clear" w:color="auto" w:fill="auto"/>
        </w:rPr>
        <w:t>2.</w:t>
      </w:r>
      <w:r>
        <w:rPr>
          <w:rFonts w:hint="eastAsia" w:ascii="新宋体" w:hAnsi="新宋体" w:eastAsia="新宋体" w:cs="新宋体"/>
          <w:color w:val="auto"/>
          <w:spacing w:val="20"/>
          <w:sz w:val="22"/>
          <w:szCs w:val="22"/>
          <w:highlight w:val="none"/>
          <w:u w:val="single"/>
          <w:shd w:val="clear" w:color="auto" w:fill="auto"/>
        </w:rPr>
        <w:t>（标的名称）</w:t>
      </w:r>
      <w:r>
        <w:rPr>
          <w:rFonts w:hint="eastAsia" w:ascii="新宋体" w:hAnsi="新宋体" w:eastAsia="新宋体" w:cs="新宋体"/>
          <w:color w:val="auto"/>
          <w:spacing w:val="20"/>
          <w:sz w:val="22"/>
          <w:szCs w:val="22"/>
          <w:highlight w:val="none"/>
          <w:shd w:val="clear" w:color="auto" w:fill="auto"/>
        </w:rPr>
        <w:t>，属于行业；承建（承接）企业为</w:t>
      </w:r>
      <w:r>
        <w:rPr>
          <w:rFonts w:hint="eastAsia" w:ascii="新宋体" w:hAnsi="新宋体" w:eastAsia="新宋体" w:cs="新宋体"/>
          <w:color w:val="auto"/>
          <w:spacing w:val="20"/>
          <w:sz w:val="22"/>
          <w:szCs w:val="22"/>
          <w:highlight w:val="none"/>
          <w:u w:val="single"/>
          <w:shd w:val="clear" w:color="auto" w:fill="auto"/>
        </w:rPr>
        <w:t>（企业名称）</w:t>
      </w:r>
      <w:r>
        <w:rPr>
          <w:rFonts w:hint="eastAsia" w:ascii="新宋体" w:hAnsi="新宋体" w:eastAsia="新宋体" w:cs="新宋体"/>
          <w:color w:val="auto"/>
          <w:spacing w:val="20"/>
          <w:sz w:val="22"/>
          <w:szCs w:val="22"/>
          <w:highlight w:val="none"/>
          <w:shd w:val="clear" w:color="auto" w:fill="auto"/>
        </w:rPr>
        <w:t>，从业人员人，营业收入为万元，资产总额为万元，属于</w:t>
      </w:r>
      <w:r>
        <w:rPr>
          <w:rFonts w:hint="eastAsia" w:ascii="新宋体" w:hAnsi="新宋体" w:eastAsia="新宋体" w:cs="新宋体"/>
          <w:color w:val="auto"/>
          <w:spacing w:val="20"/>
          <w:sz w:val="22"/>
          <w:szCs w:val="22"/>
          <w:highlight w:val="none"/>
          <w:u w:val="single"/>
          <w:shd w:val="clear" w:color="auto" w:fill="auto"/>
        </w:rPr>
        <w:t>（中型企业、 小型企业、微型企业）</w:t>
      </w:r>
      <w:r>
        <w:rPr>
          <w:rFonts w:hint="eastAsia" w:ascii="新宋体" w:hAnsi="新宋体" w:eastAsia="新宋体" w:cs="新宋体"/>
          <w:color w:val="auto"/>
          <w:spacing w:val="20"/>
          <w:sz w:val="22"/>
          <w:szCs w:val="22"/>
          <w:highlight w:val="none"/>
          <w:shd w:val="clear" w:color="auto" w:fill="auto"/>
        </w:rPr>
        <w:t>；</w:t>
      </w:r>
    </w:p>
    <w:p>
      <w:pPr>
        <w:keepNext w:val="0"/>
        <w:keepLines w:val="0"/>
        <w:pageBreakBefore w:val="0"/>
        <w:widowControl w:val="0"/>
        <w:kinsoku/>
        <w:wordWrap/>
        <w:overflowPunct/>
        <w:topLinePunct w:val="0"/>
        <w:autoSpaceDE/>
        <w:autoSpaceDN/>
        <w:bidi w:val="0"/>
        <w:adjustRightInd/>
        <w:spacing w:line="460" w:lineRule="exact"/>
        <w:ind w:firstLine="639" w:firstLineChars="245"/>
        <w:textAlignment w:val="auto"/>
        <w:rPr>
          <w:rFonts w:hint="eastAsia" w:ascii="新宋体" w:hAnsi="新宋体" w:eastAsia="新宋体" w:cs="新宋体"/>
          <w:b/>
          <w:bCs/>
          <w:color w:val="auto"/>
          <w:spacing w:val="20"/>
          <w:sz w:val="22"/>
          <w:szCs w:val="22"/>
          <w:highlight w:val="none"/>
          <w:shd w:val="clear" w:color="auto" w:fill="auto"/>
        </w:rPr>
      </w:pPr>
      <w:r>
        <w:rPr>
          <w:rFonts w:hint="eastAsia" w:ascii="新宋体" w:hAnsi="新宋体" w:eastAsia="新宋体" w:cs="新宋体"/>
          <w:b/>
          <w:bCs/>
          <w:color w:val="auto"/>
          <w:spacing w:val="20"/>
          <w:sz w:val="22"/>
          <w:szCs w:val="22"/>
          <w:highlight w:val="none"/>
          <w:shd w:val="clear" w:color="auto" w:fill="auto"/>
        </w:rPr>
        <w:t>……</w:t>
      </w:r>
    </w:p>
    <w:p>
      <w:pPr>
        <w:keepNext w:val="0"/>
        <w:keepLines w:val="0"/>
        <w:pageBreakBefore w:val="0"/>
        <w:widowControl w:val="0"/>
        <w:kinsoku/>
        <w:wordWrap/>
        <w:overflowPunct/>
        <w:topLinePunct w:val="0"/>
        <w:autoSpaceDE/>
        <w:autoSpaceDN/>
        <w:bidi w:val="0"/>
        <w:adjustRightInd/>
        <w:spacing w:line="460" w:lineRule="exact"/>
        <w:ind w:firstLine="637" w:firstLineChars="245"/>
        <w:textAlignment w:val="auto"/>
        <w:rPr>
          <w:rFonts w:hint="eastAsia" w:ascii="新宋体" w:hAnsi="新宋体" w:eastAsia="新宋体" w:cs="新宋体"/>
          <w:color w:val="auto"/>
          <w:spacing w:val="20"/>
          <w:sz w:val="22"/>
          <w:szCs w:val="22"/>
          <w:highlight w:val="none"/>
          <w:shd w:val="clear" w:color="auto" w:fill="auto"/>
        </w:rPr>
      </w:pPr>
      <w:r>
        <w:rPr>
          <w:rFonts w:hint="eastAsia" w:ascii="新宋体" w:hAnsi="新宋体" w:eastAsia="新宋体" w:cs="新宋体"/>
          <w:color w:val="auto"/>
          <w:spacing w:val="20"/>
          <w:sz w:val="22"/>
          <w:szCs w:val="22"/>
          <w:highlight w:val="none"/>
          <w:shd w:val="clear" w:color="auto" w:fill="auto"/>
        </w:rPr>
        <w:t xml:space="preserve">以上企业，不属于大企业的分支机构，不存在控股股东为大企业的情形，也不存在与大企业的负责人为同一人的情形。本企业对上述声明内容的真实性负责。如有虚假，将依法承担相应责任。 </w:t>
      </w:r>
    </w:p>
    <w:p>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eastAsia" w:ascii="新宋体" w:hAnsi="新宋体" w:eastAsia="新宋体" w:cs="新宋体"/>
          <w:color w:val="auto"/>
          <w:spacing w:val="20"/>
          <w:sz w:val="22"/>
          <w:szCs w:val="22"/>
          <w:highlight w:val="none"/>
          <w:shd w:val="clear" w:color="auto" w:fill="auto"/>
        </w:rPr>
      </w:pPr>
      <w:r>
        <w:rPr>
          <w:rFonts w:hint="eastAsia" w:ascii="新宋体" w:hAnsi="新宋体" w:eastAsia="新宋体" w:cs="新宋体"/>
          <w:color w:val="auto"/>
          <w:spacing w:val="20"/>
          <w:sz w:val="22"/>
          <w:szCs w:val="22"/>
          <w:highlight w:val="none"/>
          <w:shd w:val="clear" w:color="auto" w:fill="auto"/>
        </w:rPr>
        <w:t xml:space="preserve">           企业名称（盖章）：</w:t>
      </w:r>
    </w:p>
    <w:p>
      <w:pPr>
        <w:keepNext w:val="0"/>
        <w:keepLines w:val="0"/>
        <w:pageBreakBefore w:val="0"/>
        <w:widowControl w:val="0"/>
        <w:kinsoku/>
        <w:wordWrap/>
        <w:overflowPunct/>
        <w:topLinePunct w:val="0"/>
        <w:autoSpaceDE/>
        <w:autoSpaceDN/>
        <w:bidi w:val="0"/>
        <w:adjustRightInd/>
        <w:spacing w:line="460" w:lineRule="exact"/>
        <w:jc w:val="center"/>
        <w:textAlignment w:val="auto"/>
        <w:rPr>
          <w:rFonts w:hint="eastAsia" w:ascii="新宋体" w:hAnsi="新宋体" w:eastAsia="新宋体" w:cs="新宋体"/>
          <w:color w:val="auto"/>
          <w:spacing w:val="20"/>
          <w:sz w:val="22"/>
          <w:szCs w:val="22"/>
          <w:highlight w:val="none"/>
          <w:shd w:val="clear" w:color="auto" w:fill="auto"/>
        </w:rPr>
      </w:pPr>
      <w:r>
        <w:rPr>
          <w:rFonts w:hint="eastAsia" w:ascii="新宋体" w:hAnsi="新宋体" w:eastAsia="新宋体" w:cs="新宋体"/>
          <w:color w:val="auto"/>
          <w:spacing w:val="20"/>
          <w:sz w:val="22"/>
          <w:szCs w:val="22"/>
          <w:highlight w:val="none"/>
          <w:shd w:val="clear" w:color="auto" w:fill="auto"/>
        </w:rPr>
        <w:t xml:space="preserve">  日 期：</w:t>
      </w:r>
    </w:p>
    <w:p>
      <w:pPr>
        <w:spacing w:line="460" w:lineRule="exact"/>
        <w:rPr>
          <w:rFonts w:hint="eastAsia" w:ascii="新宋体" w:hAnsi="新宋体" w:eastAsia="新宋体" w:cs="新宋体"/>
          <w:color w:val="auto"/>
          <w:spacing w:val="20"/>
          <w:sz w:val="22"/>
          <w:szCs w:val="22"/>
          <w:highlight w:val="none"/>
          <w:shd w:val="clear" w:color="auto" w:fill="auto"/>
        </w:rPr>
      </w:pPr>
    </w:p>
    <w:p>
      <w:pPr>
        <w:spacing w:line="460" w:lineRule="exact"/>
        <w:rPr>
          <w:rFonts w:hint="eastAsia" w:ascii="新宋体" w:hAnsi="新宋体" w:eastAsia="新宋体" w:cs="新宋体"/>
          <w:color w:val="auto"/>
          <w:spacing w:val="20"/>
          <w:sz w:val="22"/>
          <w:szCs w:val="22"/>
          <w:highlight w:val="none"/>
          <w:shd w:val="clear" w:color="auto" w:fill="auto"/>
        </w:rPr>
      </w:pPr>
    </w:p>
    <w:p>
      <w:pPr>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br w:type="page"/>
      </w:r>
    </w:p>
    <w:p>
      <w:pPr>
        <w:spacing w:line="420" w:lineRule="exact"/>
        <w:outlineLvl w:val="3"/>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6、残疾人福利性单位的相关证明材料</w:t>
      </w:r>
    </w:p>
    <w:p>
      <w:pPr>
        <w:spacing w:line="460" w:lineRule="exact"/>
        <w:ind w:firstLine="520" w:firstLineChars="200"/>
        <w:rPr>
          <w:rFonts w:hint="eastAsia" w:ascii="新宋体" w:hAnsi="新宋体" w:eastAsia="新宋体" w:cs="新宋体"/>
          <w:color w:val="auto"/>
          <w:spacing w:val="20"/>
          <w:sz w:val="22"/>
          <w:szCs w:val="22"/>
          <w:highlight w:val="none"/>
          <w:shd w:val="clear" w:color="auto" w:fill="auto"/>
        </w:rPr>
      </w:pPr>
    </w:p>
    <w:p>
      <w:pPr>
        <w:keepNext w:val="0"/>
        <w:keepLines w:val="0"/>
        <w:pageBreakBefore w:val="0"/>
        <w:kinsoku/>
        <w:wordWrap/>
        <w:overflowPunct/>
        <w:topLinePunct w:val="0"/>
        <w:autoSpaceDE/>
        <w:autoSpaceDN/>
        <w:bidi w:val="0"/>
        <w:spacing w:line="460" w:lineRule="exact"/>
        <w:textAlignment w:val="auto"/>
        <w:rPr>
          <w:rFonts w:hint="eastAsia" w:ascii="新宋体" w:hAnsi="新宋体" w:eastAsia="新宋体" w:cs="新宋体"/>
          <w:color w:val="auto"/>
          <w:spacing w:val="20"/>
          <w:sz w:val="22"/>
          <w:szCs w:val="22"/>
          <w:highlight w:val="none"/>
          <w:shd w:val="clear" w:color="auto" w:fill="auto"/>
        </w:rPr>
      </w:pPr>
    </w:p>
    <w:p>
      <w:pPr>
        <w:keepNext w:val="0"/>
        <w:keepLines w:val="0"/>
        <w:pageBreakBefore w:val="0"/>
        <w:kinsoku/>
        <w:wordWrap/>
        <w:overflowPunct/>
        <w:topLinePunct w:val="0"/>
        <w:autoSpaceDE/>
        <w:autoSpaceDN/>
        <w:bidi w:val="0"/>
        <w:spacing w:line="460" w:lineRule="exact"/>
        <w:textAlignment w:val="auto"/>
        <w:rPr>
          <w:rFonts w:hint="eastAsia" w:ascii="新宋体" w:hAnsi="新宋体" w:eastAsia="新宋体" w:cs="新宋体"/>
          <w:color w:val="auto"/>
          <w:spacing w:val="20"/>
          <w:sz w:val="22"/>
          <w:szCs w:val="22"/>
          <w:highlight w:val="none"/>
          <w:shd w:val="clear" w:color="auto" w:fill="auto"/>
        </w:rPr>
      </w:pPr>
    </w:p>
    <w:p>
      <w:pPr>
        <w:keepNext w:val="0"/>
        <w:keepLines w:val="0"/>
        <w:pageBreakBefore w:val="0"/>
        <w:kinsoku/>
        <w:wordWrap/>
        <w:overflowPunct/>
        <w:topLinePunct w:val="0"/>
        <w:autoSpaceDE/>
        <w:autoSpaceDN/>
        <w:bidi w:val="0"/>
        <w:spacing w:line="460" w:lineRule="exact"/>
        <w:jc w:val="center"/>
        <w:textAlignment w:val="auto"/>
        <w:rPr>
          <w:rFonts w:hint="eastAsia" w:ascii="新宋体" w:hAnsi="新宋体" w:eastAsia="新宋体" w:cs="新宋体"/>
          <w:color w:val="auto"/>
          <w:spacing w:val="6"/>
          <w:sz w:val="22"/>
          <w:szCs w:val="22"/>
          <w:highlight w:val="none"/>
          <w:shd w:val="clear" w:color="auto" w:fill="auto"/>
        </w:rPr>
      </w:pPr>
      <w:r>
        <w:rPr>
          <w:rFonts w:hint="eastAsia" w:ascii="新宋体" w:hAnsi="新宋体" w:eastAsia="新宋体" w:cs="新宋体"/>
          <w:b/>
          <w:color w:val="auto"/>
          <w:spacing w:val="6"/>
          <w:sz w:val="22"/>
          <w:szCs w:val="22"/>
          <w:highlight w:val="none"/>
          <w:shd w:val="clear" w:color="auto" w:fill="auto"/>
        </w:rPr>
        <w:t>残疾人福利性单位声明函</w:t>
      </w:r>
    </w:p>
    <w:p>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【不属于残疾人福利性单位的无需填写、递交】</w:t>
      </w:r>
    </w:p>
    <w:p>
      <w:pPr>
        <w:keepNext w:val="0"/>
        <w:keepLines w:val="0"/>
        <w:pageBreakBefore w:val="0"/>
        <w:kinsoku/>
        <w:wordWrap/>
        <w:overflowPunct/>
        <w:topLinePunct w:val="0"/>
        <w:autoSpaceDE/>
        <w:autoSpaceDN/>
        <w:bidi w:val="0"/>
        <w:snapToGrid w:val="0"/>
        <w:spacing w:line="460" w:lineRule="exact"/>
        <w:jc w:val="center"/>
        <w:textAlignment w:val="auto"/>
        <w:rPr>
          <w:rFonts w:hint="eastAsia" w:ascii="新宋体" w:hAnsi="新宋体" w:eastAsia="新宋体" w:cs="新宋体"/>
          <w:b/>
          <w:bCs/>
          <w:color w:val="auto"/>
          <w:sz w:val="22"/>
          <w:szCs w:val="22"/>
          <w:highlight w:val="none"/>
          <w:shd w:val="clear" w:color="auto" w:fill="auto"/>
        </w:rPr>
      </w:pPr>
    </w:p>
    <w:p>
      <w:pPr>
        <w:keepNext w:val="0"/>
        <w:keepLines w:val="0"/>
        <w:pageBreakBefore w:val="0"/>
        <w:kinsoku/>
        <w:wordWrap/>
        <w:overflowPunct/>
        <w:topLinePunct w:val="0"/>
        <w:autoSpaceDE/>
        <w:autoSpaceDN/>
        <w:bidi w:val="0"/>
        <w:snapToGrid w:val="0"/>
        <w:spacing w:line="460" w:lineRule="exact"/>
        <w:ind w:firstLine="464" w:firstLineChars="200"/>
        <w:textAlignment w:val="auto"/>
        <w:rPr>
          <w:rFonts w:hint="eastAsia" w:ascii="新宋体" w:hAnsi="新宋体" w:eastAsia="新宋体" w:cs="新宋体"/>
          <w:color w:val="auto"/>
          <w:spacing w:val="6"/>
          <w:sz w:val="22"/>
          <w:szCs w:val="22"/>
          <w:highlight w:val="none"/>
          <w:shd w:val="clear" w:color="auto" w:fill="auto"/>
        </w:rPr>
      </w:pPr>
      <w:r>
        <w:rPr>
          <w:rFonts w:hint="eastAsia" w:ascii="新宋体" w:hAnsi="新宋体" w:eastAsia="新宋体" w:cs="新宋体"/>
          <w:color w:val="auto"/>
          <w:spacing w:val="6"/>
          <w:sz w:val="22"/>
          <w:szCs w:val="22"/>
          <w:highlight w:val="none"/>
          <w:shd w:val="clear" w:color="auto" w:fill="auto"/>
        </w:rPr>
        <w:t>本单位郑重声明，根据《财政部民政部中国残疾人联合会关于促进残疾人就业政府采购政策的通知》（财库</w:t>
      </w:r>
      <w:r>
        <w:rPr>
          <w:rFonts w:hint="eastAsia" w:ascii="新宋体" w:hAnsi="新宋体" w:eastAsia="新宋体" w:cs="新宋体"/>
          <w:color w:val="auto"/>
          <w:sz w:val="22"/>
          <w:szCs w:val="22"/>
          <w:highlight w:val="none"/>
          <w:shd w:val="clear" w:color="auto" w:fill="auto"/>
        </w:rPr>
        <w:t>〔2017〕141</w:t>
      </w:r>
      <w:r>
        <w:rPr>
          <w:rFonts w:hint="eastAsia" w:ascii="新宋体" w:hAnsi="新宋体" w:eastAsia="新宋体" w:cs="新宋体"/>
          <w:color w:val="auto"/>
          <w:spacing w:val="6"/>
          <w:sz w:val="22"/>
          <w:szCs w:val="22"/>
          <w:highlight w:val="none"/>
          <w:shd w:val="clear" w:color="auto" w:fill="auto"/>
        </w:rPr>
        <w:t>号）的规定，本单位为符合条件的残疾人福利性单位，且本单位参加</w:t>
      </w:r>
      <w:r>
        <w:rPr>
          <w:rFonts w:hint="eastAsia" w:ascii="新宋体" w:hAnsi="新宋体" w:eastAsia="新宋体" w:cs="新宋体"/>
          <w:color w:val="auto"/>
          <w:spacing w:val="6"/>
          <w:sz w:val="22"/>
          <w:szCs w:val="22"/>
          <w:highlight w:val="none"/>
          <w:u w:val="single"/>
          <w:shd w:val="clear" w:color="auto" w:fill="auto"/>
        </w:rPr>
        <w:t>（招标人名称）</w:t>
      </w:r>
      <w:r>
        <w:rPr>
          <w:rFonts w:hint="eastAsia" w:ascii="新宋体" w:hAnsi="新宋体" w:eastAsia="新宋体" w:cs="新宋体"/>
          <w:color w:val="auto"/>
          <w:spacing w:val="6"/>
          <w:sz w:val="22"/>
          <w:szCs w:val="22"/>
          <w:highlight w:val="none"/>
          <w:shd w:val="clear" w:color="auto" w:fill="auto"/>
        </w:rPr>
        <w:t>单位的</w:t>
      </w:r>
      <w:r>
        <w:rPr>
          <w:rFonts w:hint="eastAsia" w:ascii="新宋体" w:hAnsi="新宋体" w:eastAsia="新宋体" w:cs="新宋体"/>
          <w:color w:val="auto"/>
          <w:spacing w:val="6"/>
          <w:sz w:val="22"/>
          <w:szCs w:val="22"/>
          <w:highlight w:val="none"/>
          <w:u w:val="single"/>
          <w:shd w:val="clear" w:color="auto" w:fill="auto"/>
        </w:rPr>
        <w:t>（招标项目名称）</w:t>
      </w:r>
      <w:r>
        <w:rPr>
          <w:rFonts w:hint="eastAsia" w:ascii="新宋体" w:hAnsi="新宋体" w:eastAsia="新宋体" w:cs="新宋体"/>
          <w:color w:val="auto"/>
          <w:spacing w:val="6"/>
          <w:sz w:val="22"/>
          <w:szCs w:val="22"/>
          <w:highlight w:val="none"/>
          <w:shd w:val="clear" w:color="auto" w:fill="auto"/>
        </w:rPr>
        <w:t>项目采购活动提供本单位制造的货物（由本单位承担工程/提供服务），或者提供其他残疾人福利性单位制造的货物（不包括使用非残疾人福利性单位注册商标的货物）。</w:t>
      </w:r>
    </w:p>
    <w:p>
      <w:pPr>
        <w:keepNext w:val="0"/>
        <w:keepLines w:val="0"/>
        <w:pageBreakBefore w:val="0"/>
        <w:kinsoku/>
        <w:wordWrap/>
        <w:overflowPunct/>
        <w:topLinePunct w:val="0"/>
        <w:autoSpaceDE/>
        <w:autoSpaceDN/>
        <w:bidi w:val="0"/>
        <w:snapToGrid w:val="0"/>
        <w:spacing w:line="460" w:lineRule="exact"/>
        <w:ind w:firstLine="464" w:firstLineChars="200"/>
        <w:textAlignment w:val="auto"/>
        <w:rPr>
          <w:rFonts w:hint="eastAsia" w:ascii="新宋体" w:hAnsi="新宋体" w:eastAsia="新宋体" w:cs="新宋体"/>
          <w:color w:val="auto"/>
          <w:spacing w:val="6"/>
          <w:sz w:val="22"/>
          <w:szCs w:val="22"/>
          <w:highlight w:val="none"/>
          <w:shd w:val="clear" w:color="auto" w:fill="auto"/>
        </w:rPr>
      </w:pPr>
      <w:r>
        <w:rPr>
          <w:rFonts w:hint="eastAsia" w:ascii="新宋体" w:hAnsi="新宋体" w:eastAsia="新宋体" w:cs="新宋体"/>
          <w:color w:val="auto"/>
          <w:spacing w:val="6"/>
          <w:sz w:val="22"/>
          <w:szCs w:val="22"/>
          <w:highlight w:val="none"/>
          <w:shd w:val="clear" w:color="auto" w:fill="auto"/>
        </w:rPr>
        <w:t>本单位对上述声明的真实性负责。如有虚假，将依法承担相应责任。</w:t>
      </w:r>
    </w:p>
    <w:p>
      <w:pPr>
        <w:keepNext w:val="0"/>
        <w:keepLines w:val="0"/>
        <w:pageBreakBefore w:val="0"/>
        <w:kinsoku/>
        <w:wordWrap/>
        <w:overflowPunct/>
        <w:topLinePunct w:val="0"/>
        <w:autoSpaceDE/>
        <w:autoSpaceDN/>
        <w:bidi w:val="0"/>
        <w:snapToGrid w:val="0"/>
        <w:spacing w:line="460" w:lineRule="exact"/>
        <w:ind w:firstLine="464" w:firstLineChars="200"/>
        <w:textAlignment w:val="auto"/>
        <w:rPr>
          <w:rFonts w:hint="eastAsia" w:ascii="新宋体" w:hAnsi="新宋体" w:eastAsia="新宋体" w:cs="新宋体"/>
          <w:color w:val="auto"/>
          <w:spacing w:val="6"/>
          <w:sz w:val="22"/>
          <w:szCs w:val="22"/>
          <w:highlight w:val="none"/>
          <w:shd w:val="clear" w:color="auto" w:fill="auto"/>
        </w:rPr>
      </w:pPr>
    </w:p>
    <w:p>
      <w:pPr>
        <w:keepNext w:val="0"/>
        <w:keepLines w:val="0"/>
        <w:pageBreakBefore w:val="0"/>
        <w:kinsoku/>
        <w:wordWrap/>
        <w:overflowPunct/>
        <w:topLinePunct w:val="0"/>
        <w:autoSpaceDE/>
        <w:autoSpaceDN/>
        <w:bidi w:val="0"/>
        <w:snapToGrid w:val="0"/>
        <w:spacing w:line="460" w:lineRule="exact"/>
        <w:ind w:firstLine="464" w:firstLineChars="200"/>
        <w:textAlignment w:val="auto"/>
        <w:rPr>
          <w:rFonts w:hint="eastAsia" w:ascii="新宋体" w:hAnsi="新宋体" w:eastAsia="新宋体" w:cs="新宋体"/>
          <w:color w:val="auto"/>
          <w:spacing w:val="6"/>
          <w:sz w:val="22"/>
          <w:szCs w:val="22"/>
          <w:highlight w:val="none"/>
          <w:shd w:val="clear" w:color="auto" w:fill="auto"/>
        </w:rPr>
      </w:pPr>
    </w:p>
    <w:p>
      <w:pPr>
        <w:keepNext w:val="0"/>
        <w:keepLines w:val="0"/>
        <w:pageBreakBefore w:val="0"/>
        <w:kinsoku/>
        <w:wordWrap/>
        <w:overflowPunct/>
        <w:topLinePunct w:val="0"/>
        <w:autoSpaceDE/>
        <w:autoSpaceDN/>
        <w:bidi w:val="0"/>
        <w:adjustRightInd w:val="0"/>
        <w:snapToGrid w:val="0"/>
        <w:spacing w:line="460" w:lineRule="exact"/>
        <w:ind w:firstLine="440" w:firstLineChars="200"/>
        <w:textAlignment w:val="auto"/>
        <w:rPr>
          <w:rFonts w:hint="eastAsia" w:ascii="新宋体" w:hAnsi="新宋体" w:eastAsia="新宋体" w:cs="新宋体"/>
          <w:color w:val="auto"/>
          <w:kern w:val="0"/>
          <w:sz w:val="22"/>
          <w:szCs w:val="22"/>
          <w:highlight w:val="none"/>
          <w:u w:val="single"/>
          <w:shd w:val="clear" w:color="auto" w:fill="auto"/>
        </w:rPr>
      </w:pPr>
      <w:r>
        <w:rPr>
          <w:rFonts w:hint="eastAsia" w:ascii="新宋体" w:hAnsi="新宋体" w:eastAsia="新宋体" w:cs="新宋体"/>
          <w:color w:val="auto"/>
          <w:kern w:val="0"/>
          <w:sz w:val="22"/>
          <w:szCs w:val="22"/>
          <w:highlight w:val="none"/>
          <w:shd w:val="clear" w:color="auto" w:fill="auto"/>
        </w:rPr>
        <w:t>投标人全称（盖章）：</w:t>
      </w:r>
    </w:p>
    <w:p>
      <w:pPr>
        <w:pStyle w:val="25"/>
        <w:keepNext w:val="0"/>
        <w:keepLines w:val="0"/>
        <w:pageBreakBefore w:val="0"/>
        <w:kinsoku/>
        <w:wordWrap/>
        <w:overflowPunct/>
        <w:topLinePunct w:val="0"/>
        <w:autoSpaceDE/>
        <w:autoSpaceDN/>
        <w:bidi w:val="0"/>
        <w:spacing w:line="460" w:lineRule="exact"/>
        <w:ind w:left="860" w:hanging="44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日期：    年   月  日</w:t>
      </w:r>
    </w:p>
    <w:p>
      <w:pPr>
        <w:pStyle w:val="25"/>
        <w:ind w:left="860" w:hanging="440"/>
        <w:rPr>
          <w:rFonts w:hint="eastAsia" w:ascii="新宋体" w:hAnsi="新宋体" w:eastAsia="新宋体" w:cs="新宋体"/>
          <w:color w:val="auto"/>
          <w:sz w:val="22"/>
          <w:szCs w:val="22"/>
          <w:highlight w:val="none"/>
          <w:shd w:val="clear" w:color="auto" w:fill="auto"/>
        </w:rPr>
      </w:pPr>
    </w:p>
    <w:p>
      <w:pPr>
        <w:pStyle w:val="25"/>
        <w:ind w:left="860" w:hanging="440"/>
        <w:rPr>
          <w:rFonts w:hint="eastAsia" w:ascii="新宋体" w:hAnsi="新宋体" w:eastAsia="新宋体" w:cs="新宋体"/>
          <w:color w:val="auto"/>
          <w:sz w:val="22"/>
          <w:szCs w:val="22"/>
          <w:highlight w:val="none"/>
          <w:shd w:val="clear" w:color="auto" w:fill="auto"/>
        </w:rPr>
      </w:pPr>
    </w:p>
    <w:p>
      <w:pPr>
        <w:pStyle w:val="25"/>
        <w:ind w:left="860" w:hanging="440"/>
        <w:rPr>
          <w:rFonts w:hint="eastAsia" w:ascii="新宋体" w:hAnsi="新宋体" w:eastAsia="新宋体" w:cs="新宋体"/>
          <w:color w:val="auto"/>
          <w:sz w:val="22"/>
          <w:szCs w:val="22"/>
          <w:highlight w:val="none"/>
          <w:shd w:val="clear" w:color="auto" w:fill="auto"/>
        </w:rPr>
      </w:pPr>
    </w:p>
    <w:p>
      <w:pPr>
        <w:pStyle w:val="25"/>
        <w:ind w:left="860" w:hanging="440"/>
        <w:rPr>
          <w:rFonts w:hint="eastAsia" w:ascii="新宋体" w:hAnsi="新宋体" w:eastAsia="新宋体" w:cs="新宋体"/>
          <w:color w:val="auto"/>
          <w:sz w:val="22"/>
          <w:szCs w:val="22"/>
          <w:highlight w:val="none"/>
          <w:shd w:val="clear" w:color="auto" w:fill="auto"/>
        </w:rPr>
      </w:pPr>
    </w:p>
    <w:p>
      <w:pPr>
        <w:pStyle w:val="25"/>
        <w:ind w:left="860" w:hanging="440"/>
        <w:rPr>
          <w:rFonts w:hint="eastAsia" w:ascii="新宋体" w:hAnsi="新宋体" w:eastAsia="新宋体" w:cs="新宋体"/>
          <w:color w:val="auto"/>
          <w:sz w:val="22"/>
          <w:szCs w:val="22"/>
          <w:highlight w:val="none"/>
          <w:shd w:val="clear" w:color="auto" w:fill="auto"/>
        </w:rPr>
      </w:pPr>
    </w:p>
    <w:p>
      <w:pPr>
        <w:pStyle w:val="25"/>
        <w:ind w:left="860" w:hanging="440"/>
        <w:rPr>
          <w:rFonts w:hint="eastAsia" w:ascii="新宋体" w:hAnsi="新宋体" w:eastAsia="新宋体" w:cs="新宋体"/>
          <w:color w:val="auto"/>
          <w:sz w:val="22"/>
          <w:szCs w:val="22"/>
          <w:highlight w:val="none"/>
          <w:shd w:val="clear" w:color="auto" w:fill="auto"/>
        </w:rPr>
      </w:pPr>
    </w:p>
    <w:p>
      <w:pPr>
        <w:pStyle w:val="25"/>
        <w:ind w:left="860" w:hanging="440"/>
        <w:rPr>
          <w:rFonts w:hint="eastAsia" w:ascii="新宋体" w:hAnsi="新宋体" w:eastAsia="新宋体" w:cs="新宋体"/>
          <w:color w:val="auto"/>
          <w:sz w:val="22"/>
          <w:szCs w:val="22"/>
          <w:highlight w:val="none"/>
          <w:shd w:val="clear" w:color="auto" w:fill="auto"/>
        </w:rPr>
      </w:pPr>
    </w:p>
    <w:p>
      <w:pPr>
        <w:pStyle w:val="25"/>
        <w:ind w:left="860" w:hanging="440"/>
        <w:rPr>
          <w:rFonts w:hint="eastAsia" w:ascii="新宋体" w:hAnsi="新宋体" w:eastAsia="新宋体" w:cs="新宋体"/>
          <w:color w:val="auto"/>
          <w:sz w:val="22"/>
          <w:szCs w:val="22"/>
          <w:highlight w:val="none"/>
          <w:shd w:val="clear" w:color="auto" w:fill="auto"/>
        </w:rPr>
      </w:pPr>
    </w:p>
    <w:p>
      <w:pPr>
        <w:pStyle w:val="25"/>
        <w:ind w:left="860" w:hanging="440"/>
        <w:rPr>
          <w:rFonts w:hint="eastAsia" w:ascii="新宋体" w:hAnsi="新宋体" w:eastAsia="新宋体" w:cs="新宋体"/>
          <w:color w:val="auto"/>
          <w:sz w:val="22"/>
          <w:szCs w:val="22"/>
          <w:highlight w:val="none"/>
          <w:shd w:val="clear" w:color="auto" w:fill="auto"/>
        </w:rPr>
      </w:pPr>
    </w:p>
    <w:p>
      <w:pPr>
        <w:pStyle w:val="25"/>
        <w:ind w:left="860" w:hanging="440"/>
        <w:rPr>
          <w:rFonts w:hint="eastAsia" w:ascii="新宋体" w:hAnsi="新宋体" w:eastAsia="新宋体" w:cs="新宋体"/>
          <w:color w:val="auto"/>
          <w:sz w:val="22"/>
          <w:szCs w:val="22"/>
          <w:highlight w:val="none"/>
          <w:shd w:val="clear" w:color="auto" w:fill="auto"/>
        </w:rPr>
      </w:pPr>
    </w:p>
    <w:p>
      <w:pPr>
        <w:pStyle w:val="25"/>
        <w:ind w:left="860" w:hanging="440"/>
        <w:rPr>
          <w:rFonts w:hint="eastAsia" w:ascii="新宋体" w:hAnsi="新宋体" w:eastAsia="新宋体" w:cs="新宋体"/>
          <w:color w:val="auto"/>
          <w:sz w:val="22"/>
          <w:szCs w:val="22"/>
          <w:highlight w:val="none"/>
          <w:shd w:val="clear" w:color="auto" w:fill="auto"/>
        </w:rPr>
      </w:pPr>
    </w:p>
    <w:p>
      <w:pPr>
        <w:pStyle w:val="25"/>
        <w:ind w:left="860" w:hanging="440"/>
        <w:rPr>
          <w:rFonts w:hint="eastAsia" w:ascii="新宋体" w:hAnsi="新宋体" w:eastAsia="新宋体" w:cs="新宋体"/>
          <w:color w:val="auto"/>
          <w:sz w:val="22"/>
          <w:szCs w:val="22"/>
          <w:highlight w:val="none"/>
          <w:shd w:val="clear" w:color="auto" w:fill="auto"/>
        </w:rPr>
      </w:pPr>
    </w:p>
    <w:p>
      <w:pPr>
        <w:pStyle w:val="25"/>
        <w:ind w:left="860" w:hanging="440"/>
        <w:rPr>
          <w:rFonts w:hint="eastAsia" w:ascii="新宋体" w:hAnsi="新宋体" w:eastAsia="新宋体" w:cs="新宋体"/>
          <w:color w:val="auto"/>
          <w:sz w:val="22"/>
          <w:szCs w:val="22"/>
          <w:highlight w:val="none"/>
          <w:shd w:val="clear" w:color="auto" w:fill="auto"/>
        </w:rPr>
      </w:pPr>
    </w:p>
    <w:p>
      <w:pPr>
        <w:pStyle w:val="25"/>
        <w:ind w:left="0" w:leftChars="0" w:firstLine="0" w:firstLineChars="0"/>
        <w:rPr>
          <w:rFonts w:hint="eastAsia" w:ascii="新宋体" w:hAnsi="新宋体" w:eastAsia="新宋体" w:cs="新宋体"/>
          <w:color w:val="auto"/>
          <w:sz w:val="22"/>
          <w:szCs w:val="22"/>
          <w:highlight w:val="none"/>
          <w:shd w:val="clear" w:color="auto" w:fill="auto"/>
        </w:rPr>
      </w:pPr>
    </w:p>
    <w:p>
      <w:pPr>
        <w:rPr>
          <w:rFonts w:hint="eastAsia" w:ascii="新宋体" w:hAnsi="新宋体" w:eastAsia="新宋体" w:cs="新宋体"/>
          <w:b/>
          <w:color w:val="auto"/>
          <w:sz w:val="22"/>
          <w:highlight w:val="none"/>
          <w:shd w:val="clear" w:color="auto" w:fill="auto"/>
        </w:rPr>
      </w:pPr>
      <w:bookmarkStart w:id="33" w:name="_Toc25803"/>
      <w:bookmarkStart w:id="34" w:name="_Toc3637"/>
      <w:r>
        <w:rPr>
          <w:rFonts w:hint="eastAsia" w:ascii="新宋体" w:hAnsi="新宋体" w:eastAsia="新宋体" w:cs="新宋体"/>
          <w:b/>
          <w:color w:val="auto"/>
          <w:sz w:val="22"/>
          <w:highlight w:val="none"/>
          <w:shd w:val="clear" w:color="auto" w:fill="auto"/>
        </w:rPr>
        <w:br w:type="page"/>
      </w:r>
    </w:p>
    <w:bookmarkEnd w:id="33"/>
    <w:bookmarkEnd w:id="34"/>
    <w:p>
      <w:pPr>
        <w:outlineLvl w:val="1"/>
        <w:rPr>
          <w:rFonts w:hint="eastAsia" w:ascii="新宋体" w:hAnsi="新宋体" w:eastAsia="新宋体" w:cs="新宋体"/>
          <w:b/>
          <w:bCs/>
          <w:color w:val="auto"/>
          <w:sz w:val="22"/>
          <w:szCs w:val="22"/>
          <w:highlight w:val="none"/>
          <w:shd w:val="clear" w:color="auto" w:fill="auto"/>
        </w:rPr>
      </w:pPr>
      <w:bookmarkStart w:id="35" w:name="_Toc6204"/>
      <w:bookmarkStart w:id="36" w:name="_Toc21198"/>
      <w:r>
        <w:rPr>
          <w:rFonts w:hint="eastAsia" w:ascii="新宋体" w:hAnsi="新宋体" w:eastAsia="新宋体" w:cs="新宋体"/>
          <w:b/>
          <w:bCs/>
          <w:color w:val="auto"/>
          <w:sz w:val="22"/>
          <w:szCs w:val="22"/>
          <w:highlight w:val="none"/>
          <w:shd w:val="clear" w:color="auto" w:fill="auto"/>
        </w:rPr>
        <w:t>附件三</w:t>
      </w:r>
      <w:bookmarkEnd w:id="35"/>
      <w:bookmarkEnd w:id="36"/>
    </w:p>
    <w:p>
      <w:pPr>
        <w:spacing w:line="460" w:lineRule="exact"/>
        <w:jc w:val="center"/>
        <w:outlineLvl w:val="2"/>
        <w:rPr>
          <w:rFonts w:hint="eastAsia" w:ascii="新宋体" w:hAnsi="新宋体" w:eastAsia="新宋体" w:cs="新宋体"/>
          <w:b/>
          <w:bCs/>
          <w:color w:val="auto"/>
          <w:sz w:val="28"/>
          <w:szCs w:val="28"/>
          <w:highlight w:val="none"/>
          <w:shd w:val="clear" w:color="auto" w:fill="auto"/>
          <w:lang w:val="zh-CN"/>
        </w:rPr>
      </w:pPr>
      <w:bookmarkStart w:id="37" w:name="_Toc16908"/>
      <w:bookmarkStart w:id="38" w:name="_Toc19494"/>
      <w:r>
        <w:rPr>
          <w:rFonts w:hint="eastAsia" w:ascii="新宋体" w:hAnsi="新宋体" w:eastAsia="新宋体" w:cs="新宋体"/>
          <w:b/>
          <w:bCs/>
          <w:color w:val="auto"/>
          <w:sz w:val="28"/>
          <w:szCs w:val="28"/>
          <w:highlight w:val="none"/>
          <w:shd w:val="clear" w:color="auto" w:fill="auto"/>
          <w:lang w:val="zh-CN"/>
        </w:rPr>
        <w:t>商务技术文件</w:t>
      </w:r>
      <w:bookmarkEnd w:id="37"/>
      <w:bookmarkEnd w:id="38"/>
    </w:p>
    <w:p>
      <w:pPr>
        <w:spacing w:line="380" w:lineRule="exact"/>
        <w:jc w:val="center"/>
        <w:rPr>
          <w:rFonts w:hint="eastAsia" w:ascii="新宋体" w:hAnsi="新宋体" w:eastAsia="新宋体" w:cs="新宋体"/>
          <w:b/>
          <w:color w:val="auto"/>
          <w:sz w:val="24"/>
          <w:highlight w:val="none"/>
          <w:shd w:val="clear" w:color="auto" w:fill="auto"/>
        </w:rPr>
      </w:pPr>
    </w:p>
    <w:p>
      <w:pPr>
        <w:spacing w:line="400" w:lineRule="exact"/>
        <w:jc w:val="center"/>
        <w:outlineLvl w:val="3"/>
        <w:rPr>
          <w:rFonts w:hint="eastAsia" w:ascii="新宋体" w:hAnsi="新宋体" w:eastAsia="新宋体" w:cs="新宋体"/>
          <w:b/>
          <w:color w:val="auto"/>
          <w:sz w:val="22"/>
          <w:szCs w:val="22"/>
          <w:highlight w:val="none"/>
          <w:shd w:val="clear" w:color="auto" w:fill="auto"/>
          <w:lang w:val="zh-CN"/>
        </w:rPr>
      </w:pPr>
      <w:r>
        <w:rPr>
          <w:rFonts w:hint="eastAsia" w:ascii="新宋体" w:hAnsi="新宋体" w:eastAsia="新宋体" w:cs="新宋体"/>
          <w:b/>
          <w:color w:val="auto"/>
          <w:sz w:val="22"/>
          <w:szCs w:val="22"/>
          <w:highlight w:val="none"/>
          <w:shd w:val="clear" w:color="auto" w:fill="auto"/>
        </w:rPr>
        <w:t>1、</w:t>
      </w:r>
      <w:r>
        <w:rPr>
          <w:rFonts w:hint="eastAsia" w:ascii="新宋体" w:hAnsi="新宋体" w:eastAsia="新宋体" w:cs="新宋体"/>
          <w:b/>
          <w:color w:val="auto"/>
          <w:sz w:val="22"/>
          <w:szCs w:val="22"/>
          <w:highlight w:val="none"/>
          <w:shd w:val="clear" w:color="auto" w:fill="auto"/>
          <w:lang w:val="zh-CN"/>
        </w:rPr>
        <w:t>投标函</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致：温州市第七人民医院</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根据贵方为</w:t>
      </w: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shd w:val="clear" w:color="auto" w:fill="auto"/>
        </w:rPr>
        <w:t>项目（招标编号：</w:t>
      </w: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shd w:val="clear" w:color="auto" w:fill="auto"/>
        </w:rPr>
        <w:t>）的投标邀请，我方</w:t>
      </w: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shd w:val="clear" w:color="auto" w:fill="auto"/>
        </w:rPr>
        <w:t>（投标人名称）作为投标人正式授权</w:t>
      </w: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shd w:val="clear" w:color="auto" w:fill="auto"/>
        </w:rPr>
        <w:t>（授权代表全名，职务）代表我方处理有关本投标的一切事宜。为此：</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1、我方同意在投标人编制和提交投标文件须知规定的开标日期起遵守本投标书中的承诺且在投标有效期满之前均具有约束力。</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2、我方承诺已经具备《中华人民共和国政府采购法》中规定的参加采购活动的供应商应当具备的条件：</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1</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具有独立承担民事责任的能力；</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2</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遵守国家法律、行政法规，具有良好的信誉和商业道德；</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3</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具有履行合同的能力和良好的履行合同记录；</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4</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良好的资金、财务状况；</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5</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提供的产品和服务符合中国规定的相应标准和环保标准；</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6</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没有违反政府采购法规、政策的记录；</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7</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没有发生重大经济纠纷和走私犯罪记录。</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3、提供编制和提交投标文件须知规定的全部投标文件，包括资格文件、报价文件、商务技术文件。具体内容为：</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1</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资格文件</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2</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报价文件；</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3</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lang w:val="zh-CN"/>
        </w:rPr>
        <w:t>商务技术文件</w:t>
      </w:r>
      <w:r>
        <w:rPr>
          <w:rFonts w:hint="eastAsia" w:ascii="新宋体" w:hAnsi="新宋体" w:eastAsia="新宋体" w:cs="新宋体"/>
          <w:color w:val="auto"/>
          <w:sz w:val="22"/>
          <w:szCs w:val="22"/>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4</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编制和提交投标文件须知要求投标人提交的全部文件；</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5</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按招标文件要求提供和交付的货物和服务的投标报价详见开标一览表；</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6</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保证忠实地执行双方所签订的合同，并承担合同规定的责任和义务；</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7</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保证遵守招标文件中的其他有关规定。</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4、投标有效期内不撤销投标文件，如中标，有效期将延至合同终止日为止。</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5、我方完全理解贵方不一定要接受最低价的投标。</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6、如中标，按招标文件规定与招标人签订合同。如拒绝签订合同，承诺按本项目预算金额的2%对招标人进行赔偿；赔偿金额不足以弥补招标人损失的，承诺继续承担超过部分的损失。</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7、如中标，按招标文件规定的招标代理服务费标准，在领取中标通知书时向招标代理机构支付招标代理服务费。</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8、我方愿意向贵方提供任何与该项投标有关的数据、情况和服务资料。若贵方需要，我方愿意提供我方作出的一切承诺的证明材料。</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9、我方已详细审核全部招标文件，包括招标文件修改书（如有的话）、参考资料及有关附件，确认无误。我方完全理解并接受招标文件的各项规定和要求，对招标文件的合理性、合法性不再有异议。</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10、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1</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提供虚假材料谋取中标、成交的；</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2</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采取不正当手段诋毁、排挤其他供应商的；</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3</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与</w:t>
      </w:r>
      <w:r>
        <w:rPr>
          <w:rFonts w:hint="eastAsia" w:ascii="新宋体" w:hAnsi="新宋体" w:eastAsia="新宋体" w:cs="新宋体"/>
          <w:color w:val="auto"/>
          <w:sz w:val="22"/>
          <w:szCs w:val="22"/>
          <w:highlight w:val="none"/>
          <w:shd w:val="clear" w:color="auto" w:fill="auto"/>
          <w:lang w:eastAsia="zh-CN"/>
        </w:rPr>
        <w:t>招标人</w:t>
      </w:r>
      <w:r>
        <w:rPr>
          <w:rFonts w:hint="eastAsia" w:ascii="新宋体" w:hAnsi="新宋体" w:eastAsia="新宋体" w:cs="新宋体"/>
          <w:color w:val="auto"/>
          <w:sz w:val="22"/>
          <w:szCs w:val="22"/>
          <w:highlight w:val="none"/>
          <w:shd w:val="clear" w:color="auto" w:fill="auto"/>
        </w:rPr>
        <w:t>、其它供应商或者招标代理机构恶意串通的；</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4</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向</w:t>
      </w:r>
      <w:r>
        <w:rPr>
          <w:rFonts w:hint="eastAsia" w:ascii="新宋体" w:hAnsi="新宋体" w:eastAsia="新宋体" w:cs="新宋体"/>
          <w:color w:val="auto"/>
          <w:sz w:val="22"/>
          <w:szCs w:val="22"/>
          <w:highlight w:val="none"/>
          <w:shd w:val="clear" w:color="auto" w:fill="auto"/>
          <w:lang w:eastAsia="zh-CN"/>
        </w:rPr>
        <w:t>招标人</w:t>
      </w:r>
      <w:r>
        <w:rPr>
          <w:rFonts w:hint="eastAsia" w:ascii="新宋体" w:hAnsi="新宋体" w:eastAsia="新宋体" w:cs="新宋体"/>
          <w:color w:val="auto"/>
          <w:sz w:val="22"/>
          <w:szCs w:val="22"/>
          <w:highlight w:val="none"/>
          <w:shd w:val="clear" w:color="auto" w:fill="auto"/>
        </w:rPr>
        <w:t>、招标代理机构行贿或者提供其他不正当利益的；</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5</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在招标采购过程中与</w:t>
      </w:r>
      <w:r>
        <w:rPr>
          <w:rFonts w:hint="eastAsia" w:ascii="新宋体" w:hAnsi="新宋体" w:eastAsia="新宋体" w:cs="新宋体"/>
          <w:color w:val="auto"/>
          <w:sz w:val="22"/>
          <w:szCs w:val="22"/>
          <w:highlight w:val="none"/>
          <w:shd w:val="clear" w:color="auto" w:fill="auto"/>
          <w:lang w:eastAsia="zh-CN"/>
        </w:rPr>
        <w:t>招标人</w:t>
      </w:r>
      <w:r>
        <w:rPr>
          <w:rFonts w:hint="eastAsia" w:ascii="新宋体" w:hAnsi="新宋体" w:eastAsia="新宋体" w:cs="新宋体"/>
          <w:color w:val="auto"/>
          <w:sz w:val="22"/>
          <w:szCs w:val="22"/>
          <w:highlight w:val="none"/>
          <w:shd w:val="clear" w:color="auto" w:fill="auto"/>
        </w:rPr>
        <w:t>进行协商谈判的；</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6</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拒绝有关部门监督检查或提供虚假情况的。</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供应商有前款第</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1</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至</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lang w:val="en-US" w:eastAsia="zh-CN"/>
        </w:rPr>
        <w:t>5</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项情形之一的，中标、成交无效。</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color w:val="auto"/>
          <w:sz w:val="22"/>
          <w:szCs w:val="22"/>
          <w:highlight w:val="none"/>
          <w:shd w:val="clear" w:color="auto" w:fill="auto"/>
          <w:lang w:val="zh-CN"/>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val="zh-CN"/>
        </w:rPr>
        <w:t>法定（授权）代表人（签字）：</w:t>
      </w:r>
      <w:r>
        <w:rPr>
          <w:rFonts w:hint="eastAsia" w:ascii="新宋体" w:hAnsi="新宋体" w:eastAsia="新宋体" w:cs="新宋体"/>
          <w:color w:val="auto"/>
          <w:sz w:val="22"/>
          <w:szCs w:val="22"/>
          <w:highlight w:val="none"/>
          <w:u w:val="single"/>
          <w:shd w:val="clear" w:color="auto" w:fill="auto"/>
          <w:lang w:val="zh-CN"/>
        </w:rPr>
        <w:t xml:space="preserve">                    </w:t>
      </w:r>
      <w:r>
        <w:rPr>
          <w:rFonts w:hint="eastAsia" w:ascii="新宋体" w:hAnsi="新宋体" w:eastAsia="新宋体" w:cs="新宋体"/>
          <w:color w:val="auto"/>
          <w:sz w:val="22"/>
          <w:szCs w:val="22"/>
          <w:highlight w:val="none"/>
          <w:u w:val="single"/>
          <w:shd w:val="clear" w:color="auto" w:fill="auto"/>
        </w:rPr>
        <w:tab/>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lang w:val="zh-CN"/>
        </w:rPr>
      </w:pPr>
      <w:r>
        <w:rPr>
          <w:rFonts w:hint="eastAsia" w:ascii="新宋体" w:hAnsi="新宋体" w:eastAsia="新宋体" w:cs="新宋体"/>
          <w:color w:val="auto"/>
          <w:sz w:val="22"/>
          <w:szCs w:val="22"/>
          <w:highlight w:val="none"/>
          <w:shd w:val="clear" w:color="auto" w:fill="auto"/>
          <w:lang w:val="zh-CN"/>
        </w:rPr>
        <w:t>投标人（盖 章）：</w:t>
      </w:r>
      <w:r>
        <w:rPr>
          <w:rFonts w:hint="eastAsia" w:ascii="新宋体" w:hAnsi="新宋体" w:eastAsia="新宋体" w:cs="新宋体"/>
          <w:color w:val="auto"/>
          <w:sz w:val="22"/>
          <w:szCs w:val="22"/>
          <w:highlight w:val="none"/>
          <w:u w:val="single"/>
          <w:shd w:val="clear" w:color="auto" w:fill="auto"/>
          <w:lang w:val="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u w:val="single"/>
          <w:shd w:val="clear" w:color="auto" w:fill="auto"/>
        </w:rPr>
      </w:pPr>
      <w:r>
        <w:rPr>
          <w:rFonts w:hint="eastAsia" w:ascii="新宋体" w:hAnsi="新宋体" w:eastAsia="新宋体" w:cs="新宋体"/>
          <w:color w:val="auto"/>
          <w:sz w:val="22"/>
          <w:szCs w:val="22"/>
          <w:highlight w:val="none"/>
          <w:shd w:val="clear" w:color="auto" w:fill="auto"/>
          <w:lang w:val="zh-CN"/>
        </w:rPr>
        <w:t>联系电话：</w:t>
      </w:r>
      <w:r>
        <w:rPr>
          <w:rFonts w:hint="eastAsia" w:ascii="新宋体" w:hAnsi="新宋体" w:eastAsia="新宋体" w:cs="新宋体"/>
          <w:color w:val="auto"/>
          <w:sz w:val="22"/>
          <w:szCs w:val="22"/>
          <w:highlight w:val="none"/>
          <w:u w:val="single"/>
          <w:shd w:val="clear" w:color="auto" w:fill="auto"/>
          <w:lang w:val="zh-CN"/>
        </w:rPr>
        <w:t xml:space="preserve">           </w:t>
      </w:r>
      <w:r>
        <w:rPr>
          <w:rFonts w:hint="eastAsia" w:ascii="新宋体" w:hAnsi="新宋体" w:eastAsia="新宋体" w:cs="新宋体"/>
          <w:color w:val="auto"/>
          <w:sz w:val="22"/>
          <w:szCs w:val="22"/>
          <w:highlight w:val="none"/>
          <w:shd w:val="clear" w:color="auto" w:fill="auto"/>
          <w:lang w:val="zh-CN"/>
        </w:rPr>
        <w:t>传真：</w:t>
      </w:r>
      <w:r>
        <w:rPr>
          <w:rFonts w:hint="eastAsia" w:ascii="新宋体" w:hAnsi="新宋体" w:eastAsia="新宋体" w:cs="新宋体"/>
          <w:color w:val="auto"/>
          <w:sz w:val="22"/>
          <w:szCs w:val="22"/>
          <w:highlight w:val="none"/>
          <w:u w:val="single"/>
          <w:shd w:val="clear" w:color="auto" w:fill="auto"/>
          <w:lang w:val="zh-CN"/>
        </w:rPr>
        <w:t xml:space="preserve">             </w:t>
      </w:r>
      <w:r>
        <w:rPr>
          <w:rFonts w:hint="eastAsia" w:ascii="新宋体" w:hAnsi="新宋体" w:eastAsia="新宋体" w:cs="新宋体"/>
          <w:color w:val="auto"/>
          <w:sz w:val="22"/>
          <w:szCs w:val="22"/>
          <w:highlight w:val="none"/>
          <w:shd w:val="clear" w:color="auto" w:fill="auto"/>
          <w:lang w:val="zh-CN"/>
        </w:rPr>
        <w:t>电子邮件：</w:t>
      </w:r>
      <w:r>
        <w:rPr>
          <w:rFonts w:hint="eastAsia" w:ascii="新宋体" w:hAnsi="新宋体" w:eastAsia="新宋体" w:cs="新宋体"/>
          <w:color w:val="auto"/>
          <w:sz w:val="22"/>
          <w:szCs w:val="22"/>
          <w:highlight w:val="none"/>
          <w:u w:val="single"/>
          <w:shd w:val="clear" w:color="auto" w:fill="auto"/>
          <w:lang w:val="zh-CN"/>
        </w:rPr>
        <w:t xml:space="preserve">               </w:t>
      </w: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u w:val="single"/>
          <w:shd w:val="clear" w:color="auto" w:fill="auto"/>
          <w:lang w:val="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val="zh-CN"/>
        </w:rPr>
        <w:t>联系地址：</w:t>
      </w:r>
      <w:r>
        <w:rPr>
          <w:rFonts w:hint="eastAsia" w:ascii="新宋体" w:hAnsi="新宋体" w:eastAsia="新宋体" w:cs="新宋体"/>
          <w:color w:val="auto"/>
          <w:sz w:val="22"/>
          <w:szCs w:val="22"/>
          <w:highlight w:val="none"/>
          <w:u w:val="single"/>
          <w:shd w:val="clear" w:color="auto" w:fill="auto"/>
          <w:lang w:val="zh-CN"/>
        </w:rPr>
        <w:t xml:space="preserve">                    </w:t>
      </w:r>
      <w:r>
        <w:rPr>
          <w:rFonts w:hint="eastAsia" w:ascii="新宋体" w:hAnsi="新宋体" w:eastAsia="新宋体" w:cs="新宋体"/>
          <w:color w:val="auto"/>
          <w:sz w:val="22"/>
          <w:szCs w:val="22"/>
          <w:highlight w:val="none"/>
          <w:u w:val="single"/>
          <w:shd w:val="clear" w:color="auto" w:fill="auto"/>
        </w:rPr>
        <w:tab/>
      </w:r>
      <w:r>
        <w:rPr>
          <w:rFonts w:hint="eastAsia" w:ascii="新宋体" w:hAnsi="新宋体" w:eastAsia="新宋体" w:cs="新宋体"/>
          <w:color w:val="auto"/>
          <w:sz w:val="22"/>
          <w:szCs w:val="22"/>
          <w:highlight w:val="none"/>
          <w:u w:val="single"/>
          <w:shd w:val="clear" w:color="auto" w:fill="auto"/>
          <w:lang w:val="zh-CN"/>
        </w:rPr>
        <w:t xml:space="preserve">                </w:t>
      </w: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u w:val="single"/>
          <w:shd w:val="clear" w:color="auto" w:fill="auto"/>
          <w:lang w:val="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val="zh-CN"/>
        </w:rPr>
        <w:t>邮政编码：</w:t>
      </w:r>
      <w:r>
        <w:rPr>
          <w:rFonts w:hint="eastAsia" w:ascii="新宋体" w:hAnsi="新宋体" w:eastAsia="新宋体" w:cs="新宋体"/>
          <w:color w:val="auto"/>
          <w:sz w:val="22"/>
          <w:szCs w:val="22"/>
          <w:highlight w:val="none"/>
          <w:u w:val="single"/>
          <w:shd w:val="clear" w:color="auto" w:fill="auto"/>
          <w:lang w:val="zh-CN"/>
        </w:rPr>
        <w:t xml:space="preserve">              </w:t>
      </w:r>
      <w:r>
        <w:rPr>
          <w:rFonts w:hint="eastAsia" w:ascii="新宋体" w:hAnsi="新宋体" w:eastAsia="新宋体" w:cs="新宋体"/>
          <w:color w:val="auto"/>
          <w:sz w:val="22"/>
          <w:szCs w:val="22"/>
          <w:highlight w:val="none"/>
          <w:shd w:val="clear" w:color="auto" w:fill="auto"/>
          <w:lang w:val="zh-CN"/>
        </w:rPr>
        <w:t xml:space="preserve">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val="zh-CN"/>
        </w:rPr>
        <w:t>日</w:t>
      </w:r>
      <w:r>
        <w:rPr>
          <w:rFonts w:hint="eastAsia" w:ascii="新宋体" w:hAnsi="新宋体" w:eastAsia="新宋体" w:cs="新宋体"/>
          <w:color w:val="auto"/>
          <w:sz w:val="22"/>
          <w:szCs w:val="22"/>
          <w:highlight w:val="none"/>
          <w:shd w:val="clear" w:color="auto" w:fill="auto"/>
        </w:rPr>
        <w:t xml:space="preserve">    </w:t>
      </w:r>
      <w:r>
        <w:rPr>
          <w:rFonts w:hint="eastAsia" w:ascii="新宋体" w:hAnsi="新宋体" w:eastAsia="新宋体" w:cs="新宋体"/>
          <w:color w:val="auto"/>
          <w:sz w:val="22"/>
          <w:szCs w:val="22"/>
          <w:highlight w:val="none"/>
          <w:shd w:val="clear" w:color="auto" w:fill="auto"/>
          <w:lang w:val="zh-CN"/>
        </w:rPr>
        <w:t>期</w:t>
      </w:r>
      <w:r>
        <w:rPr>
          <w:rFonts w:hint="eastAsia" w:ascii="新宋体" w:hAnsi="新宋体" w:eastAsia="新宋体" w:cs="新宋体"/>
          <w:color w:val="auto"/>
          <w:sz w:val="22"/>
          <w:szCs w:val="22"/>
          <w:highlight w:val="none"/>
          <w:shd w:val="clear" w:color="auto" w:fill="auto"/>
        </w:rPr>
        <w:t>：</w:t>
      </w: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shd w:val="clear" w:color="auto" w:fill="auto"/>
          <w:lang w:val="zh-CN"/>
        </w:rPr>
        <w:t>年</w:t>
      </w: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shd w:val="clear" w:color="auto" w:fill="auto"/>
          <w:lang w:val="zh-CN"/>
        </w:rPr>
        <w:t>月</w:t>
      </w:r>
      <w:r>
        <w:rPr>
          <w:rFonts w:hint="eastAsia" w:ascii="新宋体" w:hAnsi="新宋体" w:eastAsia="新宋体" w:cs="新宋体"/>
          <w:color w:val="auto"/>
          <w:sz w:val="22"/>
          <w:szCs w:val="22"/>
          <w:highlight w:val="none"/>
          <w:u w:val="single"/>
          <w:shd w:val="clear" w:color="auto" w:fill="auto"/>
          <w:lang w:val="zh-CN"/>
        </w:rPr>
        <w:t xml:space="preserve">  </w:t>
      </w: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u w:val="single"/>
          <w:shd w:val="clear" w:color="auto" w:fill="auto"/>
          <w:lang w:val="zh-CN"/>
        </w:rPr>
        <w:t xml:space="preserve">  </w:t>
      </w:r>
      <w:r>
        <w:rPr>
          <w:rFonts w:hint="eastAsia" w:ascii="新宋体" w:hAnsi="新宋体" w:eastAsia="新宋体" w:cs="新宋体"/>
          <w:color w:val="auto"/>
          <w:sz w:val="22"/>
          <w:szCs w:val="22"/>
          <w:highlight w:val="none"/>
          <w:shd w:val="clear" w:color="auto" w:fill="auto"/>
          <w:lang w:val="zh-CN"/>
        </w:rPr>
        <w:t>日</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kern w:val="0"/>
          <w:sz w:val="22"/>
          <w:szCs w:val="22"/>
          <w:highlight w:val="none"/>
          <w:shd w:val="clear" w:color="auto" w:fill="auto"/>
          <w:lang w:val="zh-CN"/>
        </w:rPr>
        <w:t>注：未按照本投标响应函要求填报的将被视为非实质性响应，从而可能导致该投标文件被拒绝。</w:t>
      </w:r>
    </w:p>
    <w:p>
      <w:pPr>
        <w:pStyle w:val="24"/>
        <w:ind w:left="442" w:hanging="442"/>
        <w:rPr>
          <w:rFonts w:hint="eastAsia" w:ascii="新宋体" w:hAnsi="新宋体" w:eastAsia="新宋体" w:cs="新宋体"/>
          <w:b/>
          <w:bCs/>
          <w:color w:val="auto"/>
          <w:sz w:val="22"/>
          <w:szCs w:val="22"/>
          <w:highlight w:val="none"/>
          <w:shd w:val="clear" w:color="auto" w:fill="auto"/>
        </w:rPr>
      </w:pPr>
    </w:p>
    <w:p>
      <w:pPr>
        <w:pStyle w:val="24"/>
        <w:ind w:left="442" w:hanging="442"/>
        <w:rPr>
          <w:rFonts w:hint="eastAsia" w:ascii="新宋体" w:hAnsi="新宋体" w:eastAsia="新宋体" w:cs="新宋体"/>
          <w:b/>
          <w:bCs/>
          <w:color w:val="auto"/>
          <w:sz w:val="22"/>
          <w:szCs w:val="22"/>
          <w:highlight w:val="none"/>
          <w:shd w:val="clear" w:color="auto" w:fill="auto"/>
        </w:rPr>
      </w:pPr>
    </w:p>
    <w:p>
      <w:pPr>
        <w:pStyle w:val="24"/>
        <w:ind w:left="442" w:hanging="442"/>
        <w:rPr>
          <w:rFonts w:hint="eastAsia" w:ascii="新宋体" w:hAnsi="新宋体" w:eastAsia="新宋体" w:cs="新宋体"/>
          <w:b/>
          <w:bCs/>
          <w:color w:val="auto"/>
          <w:sz w:val="22"/>
          <w:szCs w:val="22"/>
          <w:highlight w:val="none"/>
          <w:shd w:val="clear" w:color="auto" w:fill="auto"/>
        </w:rPr>
      </w:pPr>
    </w:p>
    <w:p>
      <w:pPr>
        <w:pStyle w:val="24"/>
        <w:ind w:left="442" w:hanging="442"/>
        <w:rPr>
          <w:rFonts w:hint="eastAsia" w:ascii="新宋体" w:hAnsi="新宋体" w:eastAsia="新宋体" w:cs="新宋体"/>
          <w:b/>
          <w:bCs/>
          <w:color w:val="auto"/>
          <w:sz w:val="22"/>
          <w:szCs w:val="22"/>
          <w:highlight w:val="none"/>
          <w:shd w:val="clear" w:color="auto" w:fill="auto"/>
        </w:rPr>
      </w:pPr>
    </w:p>
    <w:p>
      <w:pPr>
        <w:pStyle w:val="24"/>
        <w:ind w:left="442" w:hanging="442"/>
        <w:rPr>
          <w:rFonts w:hint="eastAsia" w:ascii="新宋体" w:hAnsi="新宋体" w:eastAsia="新宋体" w:cs="新宋体"/>
          <w:b/>
          <w:bCs/>
          <w:color w:val="auto"/>
          <w:sz w:val="22"/>
          <w:szCs w:val="22"/>
          <w:highlight w:val="none"/>
          <w:shd w:val="clear" w:color="auto" w:fill="auto"/>
        </w:rPr>
      </w:pPr>
    </w:p>
    <w:p>
      <w:pPr>
        <w:rPr>
          <w:rFonts w:hint="eastAsia" w:ascii="新宋体" w:hAnsi="新宋体" w:eastAsia="新宋体" w:cs="新宋体"/>
          <w:b/>
          <w:color w:val="auto"/>
          <w:sz w:val="24"/>
          <w:highlight w:val="none"/>
          <w:shd w:val="clear" w:color="auto" w:fill="auto"/>
          <w:lang w:val="en-US" w:eastAsia="zh-CN"/>
        </w:rPr>
      </w:pPr>
      <w:r>
        <w:rPr>
          <w:rFonts w:hint="eastAsia" w:ascii="新宋体" w:hAnsi="新宋体" w:eastAsia="新宋体" w:cs="新宋体"/>
          <w:b/>
          <w:color w:val="auto"/>
          <w:sz w:val="24"/>
          <w:highlight w:val="none"/>
          <w:shd w:val="clear" w:color="auto" w:fill="auto"/>
          <w:lang w:val="en-US" w:eastAsia="zh-CN"/>
        </w:rPr>
        <w:br w:type="page"/>
      </w:r>
    </w:p>
    <w:p>
      <w:pPr>
        <w:spacing w:line="380" w:lineRule="exact"/>
        <w:jc w:val="center"/>
        <w:outlineLvl w:val="3"/>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4"/>
          <w:highlight w:val="none"/>
          <w:shd w:val="clear" w:color="auto" w:fill="auto"/>
          <w:lang w:val="en-US" w:eastAsia="zh-CN"/>
        </w:rPr>
        <w:t>2</w:t>
      </w:r>
      <w:r>
        <w:rPr>
          <w:rFonts w:hint="eastAsia" w:ascii="新宋体" w:hAnsi="新宋体" w:eastAsia="新宋体" w:cs="新宋体"/>
          <w:b/>
          <w:color w:val="auto"/>
          <w:sz w:val="24"/>
          <w:highlight w:val="none"/>
          <w:shd w:val="clear" w:color="auto" w:fill="auto"/>
        </w:rPr>
        <w:t>、法定代表人授权书</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温州市第七人民医院：</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u w:val="single"/>
          <w:shd w:val="clear" w:color="auto" w:fill="auto"/>
        </w:rPr>
      </w:pPr>
    </w:p>
    <w:p>
      <w:pPr>
        <w:keepNext w:val="0"/>
        <w:keepLines w:val="0"/>
        <w:pageBreakBefore w:val="0"/>
        <w:widowControl w:val="0"/>
        <w:kinsoku/>
        <w:wordWrap/>
        <w:overflowPunct/>
        <w:topLinePunct w:val="0"/>
        <w:autoSpaceDE/>
        <w:autoSpaceDN/>
        <w:bidi w:val="0"/>
        <w:adjustRightInd/>
        <w:snapToGrid/>
        <w:spacing w:line="460" w:lineRule="exact"/>
        <w:ind w:firstLine="550" w:firstLineChars="25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shd w:val="clear" w:color="auto" w:fill="auto"/>
        </w:rPr>
        <w:t>（投标人全称）法定代表人</w:t>
      </w: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shd w:val="clear" w:color="auto" w:fill="auto"/>
        </w:rPr>
        <w:t>授权</w:t>
      </w: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shd w:val="clear" w:color="auto" w:fill="auto"/>
        </w:rPr>
        <w:t>（全权代表姓名）为全权代表，参加贵处组织的（项目名称：</w:t>
      </w: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shd w:val="clear" w:color="auto" w:fill="auto"/>
        </w:rPr>
        <w:t>、编号：</w:t>
      </w:r>
      <w:r>
        <w:rPr>
          <w:rFonts w:hint="eastAsia" w:ascii="新宋体" w:hAnsi="新宋体" w:eastAsia="新宋体" w:cs="新宋体"/>
          <w:color w:val="auto"/>
          <w:sz w:val="22"/>
          <w:szCs w:val="22"/>
          <w:highlight w:val="none"/>
          <w:u w:val="single"/>
          <w:shd w:val="clear" w:color="auto" w:fill="auto"/>
        </w:rPr>
        <w:t xml:space="preserve">            </w:t>
      </w:r>
      <w:r>
        <w:rPr>
          <w:rFonts w:hint="eastAsia" w:ascii="新宋体" w:hAnsi="新宋体" w:eastAsia="新宋体" w:cs="新宋体"/>
          <w:color w:val="auto"/>
          <w:sz w:val="22"/>
          <w:szCs w:val="22"/>
          <w:highlight w:val="none"/>
          <w:shd w:val="clear" w:color="auto" w:fill="auto"/>
        </w:rPr>
        <w:t>）的招标活动，全权代表我方处理招标活动中的一切事宜。</w:t>
      </w:r>
    </w:p>
    <w:p>
      <w:pPr>
        <w:keepNext w:val="0"/>
        <w:keepLines w:val="0"/>
        <w:pageBreakBefore w:val="0"/>
        <w:widowControl w:val="0"/>
        <w:kinsoku/>
        <w:wordWrap/>
        <w:overflowPunct/>
        <w:topLinePunct w:val="0"/>
        <w:autoSpaceDE/>
        <w:autoSpaceDN/>
        <w:bidi w:val="0"/>
        <w:adjustRightInd/>
        <w:snapToGrid/>
        <w:spacing w:line="460" w:lineRule="exact"/>
        <w:ind w:firstLine="2955"/>
        <w:textAlignment w:val="auto"/>
        <w:rPr>
          <w:rFonts w:hint="eastAsia" w:ascii="新宋体" w:hAnsi="新宋体" w:eastAsia="新宋体" w:cs="新宋体"/>
          <w:color w:val="auto"/>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460" w:lineRule="exact"/>
        <w:ind w:firstLine="2955"/>
        <w:textAlignment w:val="auto"/>
        <w:rPr>
          <w:rFonts w:hint="eastAsia" w:ascii="新宋体" w:hAnsi="新宋体" w:eastAsia="新宋体" w:cs="新宋体"/>
          <w:color w:val="auto"/>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460" w:lineRule="exact"/>
        <w:ind w:firstLine="3740" w:firstLineChars="17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法定代表人（签字或盖章）：</w:t>
      </w:r>
    </w:p>
    <w:p>
      <w:pPr>
        <w:keepNext w:val="0"/>
        <w:keepLines w:val="0"/>
        <w:pageBreakBefore w:val="0"/>
        <w:widowControl w:val="0"/>
        <w:kinsoku/>
        <w:wordWrap/>
        <w:overflowPunct/>
        <w:topLinePunct w:val="0"/>
        <w:autoSpaceDE/>
        <w:autoSpaceDN/>
        <w:bidi w:val="0"/>
        <w:adjustRightInd/>
        <w:snapToGrid/>
        <w:spacing w:line="460" w:lineRule="exact"/>
        <w:ind w:firstLine="3740" w:firstLineChars="17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投标人全称（公章）：</w:t>
      </w:r>
    </w:p>
    <w:p>
      <w:pPr>
        <w:keepNext w:val="0"/>
        <w:keepLines w:val="0"/>
        <w:pageBreakBefore w:val="0"/>
        <w:widowControl w:val="0"/>
        <w:kinsoku/>
        <w:wordWrap/>
        <w:overflowPunct/>
        <w:topLinePunct w:val="0"/>
        <w:autoSpaceDE/>
        <w:autoSpaceDN/>
        <w:bidi w:val="0"/>
        <w:adjustRightInd/>
        <w:snapToGrid/>
        <w:spacing w:line="460" w:lineRule="exact"/>
        <w:ind w:firstLine="3740" w:firstLineChars="17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日   期：  </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460" w:lineRule="exact"/>
        <w:ind w:firstLine="541" w:firstLineChars="245"/>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附：</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授权代表姓名：                               </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职务：</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详细通讯地址：</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电话：</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传真：</w:t>
      </w:r>
    </w:p>
    <w:p>
      <w:pPr>
        <w:keepNext w:val="0"/>
        <w:keepLines w:val="0"/>
        <w:pageBreakBefore w:val="0"/>
        <w:widowControl w:val="0"/>
        <w:kinsoku/>
        <w:wordWrap/>
        <w:overflowPunct/>
        <w:topLinePunct w:val="0"/>
        <w:autoSpaceDE/>
        <w:autoSpaceDN/>
        <w:bidi w:val="0"/>
        <w:adjustRightInd/>
        <w:snapToGrid/>
        <w:spacing w:line="460" w:lineRule="exact"/>
        <w:ind w:firstLine="539" w:firstLineChars="245"/>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邮政编码:</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8"/>
          <w:szCs w:val="28"/>
          <w:highlight w:val="none"/>
          <w:shd w:val="clear" w:color="auto" w:fill="auto"/>
        </w:rPr>
      </w:pP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rPr>
          <w:rFonts w:hint="eastAsia" w:ascii="新宋体" w:hAnsi="新宋体" w:eastAsia="新宋体" w:cs="新宋体"/>
          <w:b/>
          <w:bCs/>
          <w:color w:val="auto"/>
          <w:sz w:val="28"/>
          <w:szCs w:val="28"/>
          <w:highlight w:val="none"/>
          <w:shd w:val="clear" w:color="auto" w:fill="auto"/>
        </w:rPr>
      </w:pPr>
      <w:r>
        <w:rPr>
          <w:rFonts w:hint="eastAsia" w:ascii="新宋体" w:hAnsi="新宋体" w:eastAsia="新宋体" w:cs="新宋体"/>
          <w:b/>
          <w:bCs/>
          <w:color w:val="auto"/>
          <w:sz w:val="28"/>
          <w:szCs w:val="28"/>
          <w:highlight w:val="none"/>
          <w:shd w:val="clear" w:color="auto" w:fill="auto"/>
        </w:rPr>
        <w:br w:type="page"/>
      </w:r>
    </w:p>
    <w:p>
      <w:pPr>
        <w:spacing w:line="460" w:lineRule="exact"/>
        <w:rPr>
          <w:rFonts w:hint="eastAsia" w:ascii="新宋体" w:hAnsi="新宋体" w:eastAsia="新宋体" w:cs="新宋体"/>
          <w:b/>
          <w:bCs/>
          <w:color w:val="auto"/>
          <w:sz w:val="28"/>
          <w:szCs w:val="28"/>
          <w:highlight w:val="none"/>
          <w:shd w:val="clear" w:color="auto" w:fill="auto"/>
        </w:rPr>
      </w:pPr>
      <w:r>
        <w:rPr>
          <w:rFonts w:hint="eastAsia" w:ascii="新宋体" w:hAnsi="新宋体" w:eastAsia="新宋体" w:cs="新宋体"/>
          <w:color w:val="auto"/>
          <w:sz w:val="22"/>
          <w:szCs w:val="22"/>
          <w:highlight w:val="none"/>
          <w:shd w:val="clear" w:color="auto" w:fill="auto"/>
          <w:lang w:val="zh-CN"/>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1" name="Text Box 2"/>
                <wp:cNvGraphicFramePr/>
                <a:graphic xmlns:a="http://schemas.openxmlformats.org/drawingml/2006/main">
                  <a:graphicData uri="http://schemas.microsoft.com/office/word/2010/wordprocessingShape">
                    <wps:wsp>
                      <wps:cNvSpPr txBox="1"/>
                      <wps:spPr>
                        <a:xfrm>
                          <a:off x="0" y="0"/>
                          <a:ext cx="6254115" cy="30041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ascii="新宋体" w:hAnsi="新宋体" w:eastAsia="新宋体"/>
                                <w:sz w:val="22"/>
                                <w:szCs w:val="22"/>
                              </w:rPr>
                              <w:t xml:space="preserve">  法定代表人身份证（正反面）：</w:t>
                            </w:r>
                          </w:p>
                        </w:txbxContent>
                      </wps:txbx>
                      <wps:bodyPr upright="1"/>
                    </wps:wsp>
                  </a:graphicData>
                </a:graphic>
              </wp:anchor>
            </w:drawing>
          </mc:Choice>
          <mc:Fallback>
            <w:pict>
              <v:shape id="Text Box 2"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GsSYVuUBAAD2AwAADgAAAGRycy9lMm9Eb2MueG1srVPb&#10;jtMwEH1H4h8sv9Nc2K6WqOlKUMoLAqRdPmDqS2LJN9neJv17xm7odoEHhMiDM54ZH8+c49ncz0aT&#10;owhROdvTZlVTIixzXNmhp98f92/uKIkJLAftrOjpSUR6v339ajP5TrRudJqLQBDExm7yPR1T8l1V&#10;RTYKA3HlvLAYlC4YSLgNQ8UDTIhudNXW9W01ucB9cEzEiN7dOUi3BV9KwdJXKaNIRPcUa0tlDWU9&#10;5LXabqAbAvhRsaUM+IcqDCiLl16gdpCAPAX1G5RRLLjoZFoxZyonpWKi9IDdNPUv3TyM4EXpBcmJ&#10;/kJT/H+w7MvxWyCKo3aUWDAo0aOYE3nvZtJmdiYfO0x68JiWZnTnzMUf0ZmbnmUw+Y/tEIwjz6cL&#10;txmMofO2Xd80zZoShrG3dX3T3K0zTvV83IeYPglnSDZ6GlC8wikcP8d0Tv2Zkm+LTiu+V1qXTRgO&#10;H3QgR0Ch9+Vb0F+kaUumnr5bt7kQwPcmNSQ0jUcGoh3KfS9OxGvgunx/As6F7SCO5wIKQk6Dzqgk&#10;QrFGAfyj5SSdPLJscRxoLsYITokWOD3ZKpkJlP6bTORO23yJKC99YSkrdlYmW2k+zAiazYPjJ1Tx&#10;yQc1jEhw0bHKEXxcRYllEPLrvd6jfT2u2x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X3CNo2AAA&#10;AAoBAAAPAAAAAAAAAAEAIAAAACIAAABkcnMvZG93bnJldi54bWxQSwECFAAUAAAACACHTuJAGsSY&#10;VuUBAAD2AwAADgAAAAAAAAABACAAAAAnAQAAZHJzL2Uyb0RvYy54bWxQSwUGAAAAAAYABgBZAQAA&#10;fgUAAAAA&#10;">
                <v:fill on="t" focussize="0,0"/>
                <v:stroke color="#000000" joinstyle="miter"/>
                <v:imagedata o:title=""/>
                <o:lock v:ext="edit" aspectratio="f"/>
                <v:textbox>
                  <w:txbxContent>
                    <w:p>
                      <w:r>
                        <w:rPr>
                          <w:rFonts w:hint="eastAsia" w:ascii="新宋体" w:hAnsi="新宋体" w:eastAsia="新宋体"/>
                          <w:sz w:val="22"/>
                          <w:szCs w:val="22"/>
                        </w:rPr>
                        <w:t xml:space="preserve">  法定代表人身份证（正反面）：</w:t>
                      </w:r>
                    </w:p>
                  </w:txbxContent>
                </v:textbox>
              </v:shape>
            </w:pict>
          </mc:Fallback>
        </mc:AlternateContent>
      </w: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r>
        <w:rPr>
          <w:rFonts w:hint="eastAsia" w:ascii="新宋体" w:hAnsi="新宋体" w:eastAsia="新宋体" w:cs="新宋体"/>
          <w:color w:val="auto"/>
          <w:sz w:val="22"/>
          <w:szCs w:val="22"/>
          <w:highlight w:val="none"/>
          <w:shd w:val="clear" w:color="auto" w:fill="auto"/>
          <w:lang w:val="zh-CN"/>
        </w:rPr>
        <mc:AlternateContent>
          <mc:Choice Requires="wps">
            <w:drawing>
              <wp:anchor distT="0" distB="0" distL="114300" distR="114300" simplePos="0" relativeHeight="251660288" behindDoc="0" locked="0" layoutInCell="1" allowOverlap="1">
                <wp:simplePos x="0" y="0"/>
                <wp:positionH relativeFrom="column">
                  <wp:posOffset>88265</wp:posOffset>
                </wp:positionH>
                <wp:positionV relativeFrom="paragraph">
                  <wp:posOffset>-53975</wp:posOffset>
                </wp:positionV>
                <wp:extent cx="6303645" cy="3875405"/>
                <wp:effectExtent l="4445" t="5080" r="16510" b="5715"/>
                <wp:wrapNone/>
                <wp:docPr id="2" name="文本框 26"/>
                <wp:cNvGraphicFramePr/>
                <a:graphic xmlns:a="http://schemas.openxmlformats.org/drawingml/2006/main">
                  <a:graphicData uri="http://schemas.microsoft.com/office/word/2010/wordprocessingShape">
                    <wps:wsp>
                      <wps:cNvSpPr txBox="1"/>
                      <wps:spPr>
                        <a:xfrm>
                          <a:off x="0" y="0"/>
                          <a:ext cx="6303645" cy="387540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
                              <w:rPr>
                                <w:rFonts w:hint="eastAsia" w:ascii="新宋体" w:hAnsi="新宋体" w:eastAsia="新宋体"/>
                                <w:sz w:val="22"/>
                                <w:szCs w:val="22"/>
                              </w:rPr>
                              <w:t xml:space="preserve">  授权代表身份证（正反面）：</w:t>
                            </w:r>
                          </w:p>
                        </w:txbxContent>
                      </wps:txbx>
                      <wps:bodyPr upright="1"/>
                    </wps:wsp>
                  </a:graphicData>
                </a:graphic>
              </wp:anchor>
            </w:drawing>
          </mc:Choice>
          <mc:Fallback>
            <w:pict>
              <v:shape id="文本框 26" o:spid="_x0000_s1026" o:spt="202" type="#_x0000_t202" style="position:absolute;left:0pt;margin-left:6.95pt;margin-top:-4.25pt;height:305.15pt;width:496.35pt;z-index:251660288;mso-width-relative:page;mso-height-relative:page;" fillcolor="#FFFFFF" filled="t" stroked="t" coordsize="21600,21600" o:gfxdata="UEsDBAoAAAAAAIdO4kAAAAAAAAAAAAAAAAAEAAAAZHJzL1BLAwQUAAAACACHTuJAmGqLXdgAAAAK&#10;AQAADwAAAGRycy9kb3ducmV2LnhtbE2PwU7DMBBE70j8g7VIXFBrh0JIQ5wekEBwKwXB1Y23SYS9&#10;DrGblr9ne4LjaEYzb6rV0Tsx4Rj7QBqyuQKB1ATbU6vh/e1xVoCIyZA1LhBq+MEIq/r8rDKlDQd6&#10;xWmTWsElFEujoUtpKKWMTYfexHkYkNjbhdGbxHJspR3Ngcu9k9dK5dKbnnihMwM+dNh8bfZeQ3Hz&#10;PH3Gl8X6o8l3bpmu7qan71Hry4tM3YNIeEx/YTjhMzrUzLQNe7JRONaLJSc1zIpbECef13IQWw25&#10;ygqQdSX/X6h/AVBLAwQUAAAACACHTuJARqA6D/kBAAD4AwAADgAAAGRycy9lMm9Eb2MueG1srVPN&#10;jtMwEL4j8Q6W7zTZdFuWqOlKUMoFAdLCA0xtJ7HkP9neJn0BeANOXLjzXH2OHbvdbnfhgBA5OOOZ&#10;8Tcz32cvrketyFb4IK1p6MWkpEQYZrk0XUO/fF6/uKIkRDAclDWioTsR6PXy+bPF4GpR2d4qLjxB&#10;EBPqwTW0j9HVRRFYLzSEiXXCYLC1XkPEre8K7mFAdK2KqiznxWA9d94yEQJ6V4cgXWb8thUsfmzb&#10;ICJRDcXeYl59XjdpLZYLqDsPrpfs2Ab8QxcapMGiJ6gVRCC3Xv4GpSXzNtg2TpjVhW1byUSeAae5&#10;KJ9Mc9ODE3kWJCe4E03h/8GyD9tPnkje0IoSAxol2n//tv/xa//zK6nmiZ/BhRrTbhwmxvG1HVHn&#10;e39AZxp7bL1OfxyIYByZ3p3YFWMkDJ3zaTmdX84oYRibXr2cXZazhFM8HHc+xHfCapKMhnqUL7MK&#10;2/chHlLvU1K1YJXka6lU3vhu80Z5sgWUep2/I/qjNGXI0NBXsyo1AnjjWgURTe2Qg2C6XO/RiXAO&#10;XObvT8CpsRWE/tBARkhpUGsZhc9WL4C/NZzEnUOeDT4ImprRglOiBL6fZOXMCFL9TSZyp0wqIvJd&#10;P7KUFDsok6w4bkYETebG8h2qeOu87HokOOtYpAher6zE8Smk+3u+R/v8wS7v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hqi13YAAAACgEAAA8AAAAAAAAAAQAgAAAAIgAAAGRycy9kb3ducmV2Lnht&#10;bFBLAQIUABQAAAAIAIdO4kBGoDoP+QEAAPgDAAAOAAAAAAAAAAEAIAAAACcBAABkcnMvZTJvRG9j&#10;LnhtbFBLBQYAAAAABgAGAFkBAACSBQAAAAA=&#10;">
                <v:fill on="t" focussize="0,0"/>
                <v:stroke color="#000000" joinstyle="miter"/>
                <v:imagedata o:title=""/>
                <o:lock v:ext="edit" aspectratio="f"/>
                <v:textbox>
                  <w:txbxContent>
                    <w:p>
                      <w:r>
                        <w:rPr>
                          <w:rFonts w:hint="eastAsia" w:ascii="新宋体" w:hAnsi="新宋体" w:eastAsia="新宋体"/>
                          <w:sz w:val="22"/>
                          <w:szCs w:val="22"/>
                        </w:rPr>
                        <w:t xml:space="preserve">  授权代表身份证（正反面）：</w:t>
                      </w:r>
                    </w:p>
                  </w:txbxContent>
                </v:textbox>
              </v:shape>
            </w:pict>
          </mc:Fallback>
        </mc:AlternateContent>
      </w: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rPr>
          <w:rFonts w:hint="eastAsia" w:ascii="新宋体" w:hAnsi="新宋体" w:eastAsia="新宋体" w:cs="新宋体"/>
          <w:b/>
          <w:bCs/>
          <w:color w:val="auto"/>
          <w:sz w:val="28"/>
          <w:szCs w:val="28"/>
          <w:highlight w:val="none"/>
          <w:shd w:val="clear" w:color="auto" w:fill="auto"/>
        </w:rPr>
      </w:pPr>
    </w:p>
    <w:p>
      <w:pPr>
        <w:spacing w:line="460" w:lineRule="exact"/>
        <w:jc w:val="center"/>
        <w:outlineLvl w:val="2"/>
        <w:rPr>
          <w:rFonts w:hint="eastAsia" w:ascii="新宋体" w:hAnsi="新宋体" w:eastAsia="新宋体" w:cs="新宋体"/>
          <w:b/>
          <w:bCs/>
          <w:color w:val="auto"/>
          <w:sz w:val="22"/>
          <w:szCs w:val="22"/>
          <w:highlight w:val="none"/>
          <w:shd w:val="clear" w:color="auto" w:fill="auto"/>
        </w:rPr>
        <w:sectPr>
          <w:headerReference r:id="rId3" w:type="default"/>
          <w:footerReference r:id="rId4" w:type="default"/>
          <w:pgSz w:w="11906" w:h="16838"/>
          <w:pgMar w:top="1134" w:right="1134" w:bottom="1134" w:left="1134" w:header="850" w:footer="992" w:gutter="0"/>
          <w:cols w:space="720" w:num="1"/>
          <w:titlePg/>
          <w:docGrid w:type="lines" w:linePitch="312" w:charSpace="0"/>
        </w:sectPr>
      </w:pPr>
    </w:p>
    <w:p>
      <w:pPr>
        <w:spacing w:line="380" w:lineRule="exact"/>
        <w:jc w:val="center"/>
        <w:outlineLvl w:val="3"/>
        <w:rPr>
          <w:rFonts w:hint="eastAsia" w:ascii="新宋体" w:hAnsi="新宋体" w:eastAsia="新宋体" w:cs="新宋体"/>
          <w:b/>
          <w:color w:val="auto"/>
          <w:sz w:val="24"/>
          <w:highlight w:val="none"/>
          <w:shd w:val="clear" w:color="auto" w:fill="auto"/>
        </w:rPr>
      </w:pPr>
      <w:r>
        <w:rPr>
          <w:rFonts w:hint="eastAsia" w:ascii="新宋体" w:hAnsi="新宋体" w:eastAsia="新宋体" w:cs="新宋体"/>
          <w:b/>
          <w:color w:val="auto"/>
          <w:sz w:val="24"/>
          <w:highlight w:val="none"/>
          <w:shd w:val="clear" w:color="auto" w:fill="auto"/>
          <w:lang w:val="en-US" w:eastAsia="zh-CN"/>
        </w:rPr>
        <w:t>3</w:t>
      </w:r>
      <w:r>
        <w:rPr>
          <w:rFonts w:hint="eastAsia" w:ascii="新宋体" w:hAnsi="新宋体" w:eastAsia="新宋体" w:cs="新宋体"/>
          <w:b/>
          <w:color w:val="auto"/>
          <w:sz w:val="24"/>
          <w:highlight w:val="none"/>
          <w:shd w:val="clear" w:color="auto" w:fill="auto"/>
        </w:rPr>
        <w:t>、投标人情况表</w:t>
      </w:r>
    </w:p>
    <w:p>
      <w:pPr>
        <w:tabs>
          <w:tab w:val="left" w:pos="780"/>
        </w:tabs>
        <w:spacing w:line="400" w:lineRule="exact"/>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项目名称：                                                                       项目编号：</w:t>
      </w:r>
    </w:p>
    <w:tbl>
      <w:tblPr>
        <w:tblStyle w:val="52"/>
        <w:tblW w:w="147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1115"/>
        <w:gridCol w:w="1689"/>
        <w:gridCol w:w="728"/>
        <w:gridCol w:w="387"/>
        <w:gridCol w:w="1100"/>
        <w:gridCol w:w="1488"/>
        <w:gridCol w:w="1488"/>
        <w:gridCol w:w="1502"/>
        <w:gridCol w:w="1488"/>
        <w:gridCol w:w="1115"/>
        <w:gridCol w:w="355"/>
        <w:gridCol w:w="1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单位名称（盖章）</w:t>
            </w:r>
          </w:p>
        </w:tc>
        <w:tc>
          <w:tcPr>
            <w:tcW w:w="2804" w:type="dxa"/>
            <w:gridSpan w:val="2"/>
          </w:tcPr>
          <w:p>
            <w:pPr>
              <w:spacing w:line="480" w:lineRule="exact"/>
              <w:rPr>
                <w:rFonts w:hint="eastAsia" w:ascii="新宋体" w:hAnsi="新宋体" w:eastAsia="新宋体" w:cs="新宋体"/>
                <w:color w:val="auto"/>
                <w:sz w:val="22"/>
                <w:szCs w:val="22"/>
                <w:highlight w:val="none"/>
                <w:shd w:val="clear" w:color="auto" w:fill="auto"/>
              </w:rPr>
            </w:pPr>
          </w:p>
        </w:tc>
        <w:tc>
          <w:tcPr>
            <w:tcW w:w="1115" w:type="dxa"/>
            <w:gridSpan w:val="2"/>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电 话</w:t>
            </w:r>
          </w:p>
        </w:tc>
        <w:tc>
          <w:tcPr>
            <w:tcW w:w="2588" w:type="dxa"/>
            <w:gridSpan w:val="2"/>
          </w:tcPr>
          <w:p>
            <w:pPr>
              <w:spacing w:line="480" w:lineRule="exact"/>
              <w:rPr>
                <w:rFonts w:hint="eastAsia" w:ascii="新宋体" w:hAnsi="新宋体" w:eastAsia="新宋体" w:cs="新宋体"/>
                <w:color w:val="auto"/>
                <w:sz w:val="22"/>
                <w:szCs w:val="22"/>
                <w:highlight w:val="none"/>
                <w:shd w:val="clear" w:color="auto" w:fill="auto"/>
              </w:rPr>
            </w:pPr>
          </w:p>
        </w:tc>
        <w:tc>
          <w:tcPr>
            <w:tcW w:w="1488" w:type="dxa"/>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主管部门</w:t>
            </w:r>
          </w:p>
        </w:tc>
        <w:tc>
          <w:tcPr>
            <w:tcW w:w="1502" w:type="dxa"/>
          </w:tcPr>
          <w:p>
            <w:pPr>
              <w:spacing w:line="480" w:lineRule="exact"/>
              <w:rPr>
                <w:rFonts w:hint="eastAsia" w:ascii="新宋体" w:hAnsi="新宋体" w:eastAsia="新宋体" w:cs="新宋体"/>
                <w:color w:val="auto"/>
                <w:sz w:val="22"/>
                <w:szCs w:val="22"/>
                <w:highlight w:val="none"/>
                <w:shd w:val="clear" w:color="auto" w:fill="auto"/>
              </w:rPr>
            </w:pPr>
          </w:p>
        </w:tc>
        <w:tc>
          <w:tcPr>
            <w:tcW w:w="1488" w:type="dxa"/>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企业负责人</w:t>
            </w:r>
          </w:p>
        </w:tc>
        <w:tc>
          <w:tcPr>
            <w:tcW w:w="1115" w:type="dxa"/>
          </w:tcPr>
          <w:p>
            <w:pPr>
              <w:spacing w:line="480" w:lineRule="exact"/>
              <w:rPr>
                <w:rFonts w:hint="eastAsia" w:ascii="新宋体" w:hAnsi="新宋体" w:eastAsia="新宋体" w:cs="新宋体"/>
                <w:color w:val="auto"/>
                <w:sz w:val="22"/>
                <w:szCs w:val="22"/>
                <w:highlight w:val="none"/>
                <w:shd w:val="clear" w:color="auto" w:fill="auto"/>
              </w:rPr>
            </w:pPr>
          </w:p>
        </w:tc>
        <w:tc>
          <w:tcPr>
            <w:tcW w:w="1461" w:type="dxa"/>
            <w:gridSpan w:val="2"/>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27" w:type="dxa"/>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地    址</w:t>
            </w:r>
          </w:p>
        </w:tc>
        <w:tc>
          <w:tcPr>
            <w:tcW w:w="2804" w:type="dxa"/>
            <w:gridSpan w:val="2"/>
          </w:tcPr>
          <w:p>
            <w:pPr>
              <w:spacing w:line="480" w:lineRule="exact"/>
              <w:rPr>
                <w:rFonts w:hint="eastAsia" w:ascii="新宋体" w:hAnsi="新宋体" w:eastAsia="新宋体" w:cs="新宋体"/>
                <w:color w:val="auto"/>
                <w:sz w:val="22"/>
                <w:szCs w:val="22"/>
                <w:highlight w:val="none"/>
                <w:shd w:val="clear" w:color="auto" w:fill="auto"/>
              </w:rPr>
            </w:pPr>
          </w:p>
        </w:tc>
        <w:tc>
          <w:tcPr>
            <w:tcW w:w="1115" w:type="dxa"/>
            <w:gridSpan w:val="2"/>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传 真</w:t>
            </w:r>
          </w:p>
        </w:tc>
        <w:tc>
          <w:tcPr>
            <w:tcW w:w="2588" w:type="dxa"/>
            <w:gridSpan w:val="2"/>
          </w:tcPr>
          <w:p>
            <w:pPr>
              <w:spacing w:line="480" w:lineRule="exact"/>
              <w:rPr>
                <w:rFonts w:hint="eastAsia" w:ascii="新宋体" w:hAnsi="新宋体" w:eastAsia="新宋体" w:cs="新宋体"/>
                <w:color w:val="auto"/>
                <w:sz w:val="22"/>
                <w:szCs w:val="22"/>
                <w:highlight w:val="none"/>
                <w:shd w:val="clear" w:color="auto" w:fill="auto"/>
              </w:rPr>
            </w:pPr>
          </w:p>
        </w:tc>
        <w:tc>
          <w:tcPr>
            <w:tcW w:w="1488" w:type="dxa"/>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企业性质</w:t>
            </w:r>
          </w:p>
        </w:tc>
        <w:tc>
          <w:tcPr>
            <w:tcW w:w="1502" w:type="dxa"/>
          </w:tcPr>
          <w:p>
            <w:pPr>
              <w:spacing w:line="480" w:lineRule="exact"/>
              <w:rPr>
                <w:rFonts w:hint="eastAsia" w:ascii="新宋体" w:hAnsi="新宋体" w:eastAsia="新宋体" w:cs="新宋体"/>
                <w:color w:val="auto"/>
                <w:sz w:val="22"/>
                <w:szCs w:val="22"/>
                <w:highlight w:val="none"/>
                <w:shd w:val="clear" w:color="auto" w:fill="auto"/>
              </w:rPr>
            </w:pPr>
          </w:p>
        </w:tc>
        <w:tc>
          <w:tcPr>
            <w:tcW w:w="1488" w:type="dxa"/>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授权代表</w:t>
            </w:r>
          </w:p>
        </w:tc>
        <w:tc>
          <w:tcPr>
            <w:tcW w:w="1115" w:type="dxa"/>
          </w:tcPr>
          <w:p>
            <w:pPr>
              <w:spacing w:line="480" w:lineRule="exact"/>
              <w:rPr>
                <w:rFonts w:hint="eastAsia" w:ascii="新宋体" w:hAnsi="新宋体" w:eastAsia="新宋体" w:cs="新宋体"/>
                <w:color w:val="auto"/>
                <w:sz w:val="22"/>
                <w:szCs w:val="22"/>
                <w:highlight w:val="none"/>
                <w:shd w:val="clear" w:color="auto" w:fill="auto"/>
              </w:rPr>
            </w:pPr>
          </w:p>
        </w:tc>
        <w:tc>
          <w:tcPr>
            <w:tcW w:w="1461" w:type="dxa"/>
            <w:gridSpan w:val="2"/>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1227" w:type="dxa"/>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单位简介</w:t>
            </w:r>
          </w:p>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及机构</w:t>
            </w:r>
          </w:p>
        </w:tc>
        <w:tc>
          <w:tcPr>
            <w:tcW w:w="6507" w:type="dxa"/>
            <w:gridSpan w:val="6"/>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p>
        </w:tc>
        <w:tc>
          <w:tcPr>
            <w:tcW w:w="1488" w:type="dxa"/>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单位优势</w:t>
            </w:r>
          </w:p>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及特长</w:t>
            </w:r>
          </w:p>
        </w:tc>
        <w:tc>
          <w:tcPr>
            <w:tcW w:w="5566" w:type="dxa"/>
            <w:gridSpan w:val="5"/>
          </w:tcPr>
          <w:p>
            <w:pPr>
              <w:spacing w:line="480" w:lineRule="exact"/>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1227" w:type="dxa"/>
            <w:vMerge w:val="restart"/>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单位概况</w:t>
            </w:r>
          </w:p>
        </w:tc>
        <w:tc>
          <w:tcPr>
            <w:tcW w:w="1115" w:type="dxa"/>
            <w:vMerge w:val="restart"/>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职工总数</w:t>
            </w:r>
          </w:p>
        </w:tc>
        <w:tc>
          <w:tcPr>
            <w:tcW w:w="1689" w:type="dxa"/>
            <w:vMerge w:val="restart"/>
          </w:tcPr>
          <w:p>
            <w:pPr>
              <w:spacing w:line="480" w:lineRule="exact"/>
              <w:ind w:firstLine="1540" w:firstLineChars="700"/>
              <w:rPr>
                <w:rFonts w:hint="eastAsia" w:ascii="新宋体" w:hAnsi="新宋体" w:eastAsia="新宋体" w:cs="新宋体"/>
                <w:color w:val="auto"/>
                <w:sz w:val="22"/>
                <w:szCs w:val="22"/>
                <w:highlight w:val="none"/>
                <w:shd w:val="clear" w:color="auto" w:fill="auto"/>
              </w:rPr>
            </w:pPr>
          </w:p>
        </w:tc>
        <w:tc>
          <w:tcPr>
            <w:tcW w:w="3703" w:type="dxa"/>
            <w:gridSpan w:val="4"/>
            <w:vMerge w:val="restart"/>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各人员构成情况</w:t>
            </w:r>
          </w:p>
        </w:tc>
        <w:tc>
          <w:tcPr>
            <w:tcW w:w="1488" w:type="dxa"/>
            <w:vMerge w:val="restart"/>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上一年主要  经济指标</w:t>
            </w:r>
          </w:p>
        </w:tc>
        <w:tc>
          <w:tcPr>
            <w:tcW w:w="1502" w:type="dxa"/>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指标名称</w:t>
            </w:r>
          </w:p>
        </w:tc>
        <w:tc>
          <w:tcPr>
            <w:tcW w:w="1488" w:type="dxa"/>
            <w:tcBorders>
              <w:tr2bl w:val="single" w:color="auto" w:sz="4" w:space="0"/>
            </w:tcBorders>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p>
        </w:tc>
        <w:tc>
          <w:tcPr>
            <w:tcW w:w="1470" w:type="dxa"/>
            <w:gridSpan w:val="2"/>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实际完成</w:t>
            </w:r>
          </w:p>
        </w:tc>
        <w:tc>
          <w:tcPr>
            <w:tcW w:w="1106" w:type="dxa"/>
            <w:tcBorders>
              <w:tr2bl w:val="single" w:color="auto" w:sz="4" w:space="0"/>
            </w:tcBorders>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1227"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1115"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1689"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3703" w:type="dxa"/>
            <w:gridSpan w:val="4"/>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1488"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1502" w:type="dxa"/>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总产值</w:t>
            </w:r>
          </w:p>
        </w:tc>
        <w:tc>
          <w:tcPr>
            <w:tcW w:w="1488" w:type="dxa"/>
            <w:vAlign w:val="center"/>
          </w:tcPr>
          <w:p>
            <w:pPr>
              <w:spacing w:line="480" w:lineRule="exact"/>
              <w:ind w:firstLine="660" w:firstLineChars="300"/>
              <w:jc w:val="righ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万元</w:t>
            </w:r>
          </w:p>
        </w:tc>
        <w:tc>
          <w:tcPr>
            <w:tcW w:w="1470" w:type="dxa"/>
            <w:gridSpan w:val="2"/>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总产值</w:t>
            </w:r>
          </w:p>
        </w:tc>
        <w:tc>
          <w:tcPr>
            <w:tcW w:w="1106" w:type="dxa"/>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7" w:hRule="atLeast"/>
        </w:trPr>
        <w:tc>
          <w:tcPr>
            <w:tcW w:w="1227"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1115" w:type="dxa"/>
            <w:vMerge w:val="restart"/>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流动资金</w:t>
            </w:r>
          </w:p>
        </w:tc>
        <w:tc>
          <w:tcPr>
            <w:tcW w:w="1689" w:type="dxa"/>
            <w:vMerge w:val="restart"/>
          </w:tcPr>
          <w:p>
            <w:pPr>
              <w:spacing w:line="480" w:lineRule="exact"/>
              <w:jc w:val="right"/>
              <w:rPr>
                <w:rFonts w:hint="eastAsia" w:ascii="新宋体" w:hAnsi="新宋体" w:eastAsia="新宋体" w:cs="新宋体"/>
                <w:color w:val="auto"/>
                <w:sz w:val="22"/>
                <w:szCs w:val="22"/>
                <w:highlight w:val="none"/>
                <w:shd w:val="clear" w:color="auto" w:fill="auto"/>
              </w:rPr>
            </w:pPr>
          </w:p>
          <w:p>
            <w:pPr>
              <w:spacing w:line="480" w:lineRule="exact"/>
              <w:ind w:firstLine="660" w:firstLineChars="300"/>
              <w:jc w:val="righ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万元 </w:t>
            </w:r>
          </w:p>
        </w:tc>
        <w:tc>
          <w:tcPr>
            <w:tcW w:w="728" w:type="dxa"/>
            <w:vMerge w:val="restart"/>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资金来源</w:t>
            </w:r>
          </w:p>
        </w:tc>
        <w:tc>
          <w:tcPr>
            <w:tcW w:w="1487" w:type="dxa"/>
            <w:gridSpan w:val="2"/>
            <w:vAlign w:val="center"/>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自有资金</w:t>
            </w:r>
          </w:p>
        </w:tc>
        <w:tc>
          <w:tcPr>
            <w:tcW w:w="1488" w:type="dxa"/>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    万元</w:t>
            </w:r>
          </w:p>
        </w:tc>
        <w:tc>
          <w:tcPr>
            <w:tcW w:w="1488"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1502" w:type="dxa"/>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实现利润</w:t>
            </w:r>
          </w:p>
        </w:tc>
        <w:tc>
          <w:tcPr>
            <w:tcW w:w="1488" w:type="dxa"/>
            <w:vAlign w:val="center"/>
          </w:tcPr>
          <w:p>
            <w:pPr>
              <w:spacing w:line="480" w:lineRule="exact"/>
              <w:ind w:firstLine="660" w:firstLineChars="300"/>
              <w:jc w:val="righ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万元</w:t>
            </w:r>
          </w:p>
        </w:tc>
        <w:tc>
          <w:tcPr>
            <w:tcW w:w="1470" w:type="dxa"/>
            <w:gridSpan w:val="2"/>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实现利润</w:t>
            </w:r>
          </w:p>
        </w:tc>
        <w:tc>
          <w:tcPr>
            <w:tcW w:w="1106" w:type="dxa"/>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1227" w:type="dxa"/>
            <w:vMerge w:val="continue"/>
            <w:tcBorders>
              <w:bottom w:val="single" w:color="auto" w:sz="4" w:space="0"/>
            </w:tcBorders>
          </w:tcPr>
          <w:p>
            <w:pPr>
              <w:spacing w:line="480" w:lineRule="exact"/>
              <w:rPr>
                <w:rFonts w:hint="eastAsia" w:ascii="新宋体" w:hAnsi="新宋体" w:eastAsia="新宋体" w:cs="新宋体"/>
                <w:color w:val="auto"/>
                <w:sz w:val="22"/>
                <w:szCs w:val="22"/>
                <w:highlight w:val="none"/>
                <w:shd w:val="clear" w:color="auto" w:fill="auto"/>
              </w:rPr>
            </w:pPr>
          </w:p>
        </w:tc>
        <w:tc>
          <w:tcPr>
            <w:tcW w:w="1115" w:type="dxa"/>
            <w:vMerge w:val="continue"/>
            <w:tcBorders>
              <w:bottom w:val="single" w:color="auto" w:sz="4" w:space="0"/>
            </w:tcBorders>
          </w:tcPr>
          <w:p>
            <w:pPr>
              <w:spacing w:line="480" w:lineRule="exact"/>
              <w:rPr>
                <w:rFonts w:hint="eastAsia" w:ascii="新宋体" w:hAnsi="新宋体" w:eastAsia="新宋体" w:cs="新宋体"/>
                <w:color w:val="auto"/>
                <w:sz w:val="22"/>
                <w:szCs w:val="22"/>
                <w:highlight w:val="none"/>
                <w:shd w:val="clear" w:color="auto" w:fill="auto"/>
              </w:rPr>
            </w:pPr>
          </w:p>
        </w:tc>
        <w:tc>
          <w:tcPr>
            <w:tcW w:w="1689" w:type="dxa"/>
            <w:vMerge w:val="continue"/>
            <w:tcBorders>
              <w:bottom w:val="single" w:color="auto" w:sz="4" w:space="0"/>
            </w:tcBorders>
          </w:tcPr>
          <w:p>
            <w:pPr>
              <w:spacing w:line="480" w:lineRule="exact"/>
              <w:rPr>
                <w:rFonts w:hint="eastAsia" w:ascii="新宋体" w:hAnsi="新宋体" w:eastAsia="新宋体" w:cs="新宋体"/>
                <w:color w:val="auto"/>
                <w:sz w:val="22"/>
                <w:szCs w:val="22"/>
                <w:highlight w:val="none"/>
                <w:shd w:val="clear" w:color="auto" w:fill="auto"/>
              </w:rPr>
            </w:pPr>
          </w:p>
        </w:tc>
        <w:tc>
          <w:tcPr>
            <w:tcW w:w="728" w:type="dxa"/>
            <w:vMerge w:val="continue"/>
            <w:tcBorders>
              <w:bottom w:val="single" w:color="auto" w:sz="4" w:space="0"/>
            </w:tcBorders>
          </w:tcPr>
          <w:p>
            <w:pPr>
              <w:spacing w:line="480" w:lineRule="exact"/>
              <w:rPr>
                <w:rFonts w:hint="eastAsia" w:ascii="新宋体" w:hAnsi="新宋体" w:eastAsia="新宋体" w:cs="新宋体"/>
                <w:color w:val="auto"/>
                <w:sz w:val="22"/>
                <w:szCs w:val="22"/>
                <w:highlight w:val="none"/>
                <w:shd w:val="clear" w:color="auto" w:fill="auto"/>
              </w:rPr>
            </w:pPr>
          </w:p>
        </w:tc>
        <w:tc>
          <w:tcPr>
            <w:tcW w:w="1487" w:type="dxa"/>
            <w:gridSpan w:val="2"/>
            <w:tcBorders>
              <w:bottom w:val="single" w:color="auto" w:sz="4" w:space="0"/>
            </w:tcBorders>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银行贷款</w:t>
            </w:r>
          </w:p>
        </w:tc>
        <w:tc>
          <w:tcPr>
            <w:tcW w:w="1488" w:type="dxa"/>
            <w:tcBorders>
              <w:bottom w:val="single" w:color="auto" w:sz="4" w:space="0"/>
            </w:tcBorders>
          </w:tcPr>
          <w:p>
            <w:pPr>
              <w:spacing w:line="480" w:lineRule="exact"/>
              <w:ind w:firstLine="660" w:firstLineChars="3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万元</w:t>
            </w:r>
          </w:p>
        </w:tc>
        <w:tc>
          <w:tcPr>
            <w:tcW w:w="1488" w:type="dxa"/>
            <w:vMerge w:val="continue"/>
            <w:tcBorders>
              <w:bottom w:val="single" w:color="auto" w:sz="4" w:space="0"/>
            </w:tcBorders>
          </w:tcPr>
          <w:p>
            <w:pPr>
              <w:spacing w:line="480" w:lineRule="exact"/>
              <w:rPr>
                <w:rFonts w:hint="eastAsia" w:ascii="新宋体" w:hAnsi="新宋体" w:eastAsia="新宋体" w:cs="新宋体"/>
                <w:color w:val="auto"/>
                <w:sz w:val="22"/>
                <w:szCs w:val="22"/>
                <w:highlight w:val="none"/>
                <w:shd w:val="clear" w:color="auto" w:fill="auto"/>
              </w:rPr>
            </w:pPr>
          </w:p>
        </w:tc>
        <w:tc>
          <w:tcPr>
            <w:tcW w:w="1502" w:type="dxa"/>
            <w:vMerge w:val="restart"/>
            <w:tcBorders>
              <w:bottom w:val="single" w:color="auto" w:sz="4" w:space="0"/>
            </w:tcBorders>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主要业绩</w:t>
            </w:r>
          </w:p>
        </w:tc>
        <w:tc>
          <w:tcPr>
            <w:tcW w:w="4064" w:type="dxa"/>
            <w:gridSpan w:val="4"/>
            <w:vMerge w:val="restart"/>
            <w:tcBorders>
              <w:bottom w:val="single" w:color="auto" w:sz="4" w:space="0"/>
            </w:tcBorders>
            <w:vAlign w:val="center"/>
          </w:tcPr>
          <w:p>
            <w:pPr>
              <w:spacing w:line="480" w:lineRule="exact"/>
              <w:jc w:val="center"/>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1227"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1115" w:type="dxa"/>
            <w:vMerge w:val="restart"/>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固定资产</w:t>
            </w:r>
          </w:p>
        </w:tc>
        <w:tc>
          <w:tcPr>
            <w:tcW w:w="1689" w:type="dxa"/>
            <w:vMerge w:val="restart"/>
          </w:tcPr>
          <w:p>
            <w:pPr>
              <w:spacing w:line="480" w:lineRule="exact"/>
              <w:jc w:val="righ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原值   万元</w:t>
            </w:r>
          </w:p>
          <w:p>
            <w:pPr>
              <w:spacing w:line="480" w:lineRule="exact"/>
              <w:jc w:val="righ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净值   万元</w:t>
            </w:r>
          </w:p>
        </w:tc>
        <w:tc>
          <w:tcPr>
            <w:tcW w:w="728" w:type="dxa"/>
            <w:vMerge w:val="restart"/>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资金性质</w:t>
            </w:r>
          </w:p>
        </w:tc>
        <w:tc>
          <w:tcPr>
            <w:tcW w:w="1487" w:type="dxa"/>
            <w:gridSpan w:val="2"/>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生产性</w:t>
            </w:r>
          </w:p>
        </w:tc>
        <w:tc>
          <w:tcPr>
            <w:tcW w:w="1488" w:type="dxa"/>
          </w:tcPr>
          <w:p>
            <w:pPr>
              <w:spacing w:line="480" w:lineRule="exact"/>
              <w:ind w:left="220" w:hanging="220" w:hangingChars="1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      万元</w:t>
            </w:r>
          </w:p>
        </w:tc>
        <w:tc>
          <w:tcPr>
            <w:tcW w:w="1488"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1502"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4064" w:type="dxa"/>
            <w:gridSpan w:val="4"/>
            <w:vMerge w:val="continue"/>
          </w:tcPr>
          <w:p>
            <w:pPr>
              <w:spacing w:line="480" w:lineRule="exact"/>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227"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1115"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1689"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728"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1487" w:type="dxa"/>
            <w:gridSpan w:val="2"/>
          </w:tcPr>
          <w:p>
            <w:pPr>
              <w:spacing w:line="480" w:lineRule="exact"/>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非生产性</w:t>
            </w:r>
          </w:p>
        </w:tc>
        <w:tc>
          <w:tcPr>
            <w:tcW w:w="1488" w:type="dxa"/>
          </w:tcPr>
          <w:p>
            <w:pPr>
              <w:spacing w:line="480" w:lineRule="exact"/>
              <w:ind w:left="220" w:hanging="220" w:hangingChars="1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 xml:space="preserve">      万元</w:t>
            </w:r>
          </w:p>
        </w:tc>
        <w:tc>
          <w:tcPr>
            <w:tcW w:w="1488"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1502" w:type="dxa"/>
            <w:vMerge w:val="continue"/>
          </w:tcPr>
          <w:p>
            <w:pPr>
              <w:spacing w:line="480" w:lineRule="exact"/>
              <w:rPr>
                <w:rFonts w:hint="eastAsia" w:ascii="新宋体" w:hAnsi="新宋体" w:eastAsia="新宋体" w:cs="新宋体"/>
                <w:color w:val="auto"/>
                <w:sz w:val="22"/>
                <w:szCs w:val="22"/>
                <w:highlight w:val="none"/>
                <w:shd w:val="clear" w:color="auto" w:fill="auto"/>
              </w:rPr>
            </w:pPr>
          </w:p>
        </w:tc>
        <w:tc>
          <w:tcPr>
            <w:tcW w:w="4064" w:type="dxa"/>
            <w:gridSpan w:val="4"/>
            <w:vMerge w:val="continue"/>
          </w:tcPr>
          <w:p>
            <w:pPr>
              <w:spacing w:line="480" w:lineRule="exact"/>
              <w:rPr>
                <w:rFonts w:hint="eastAsia" w:ascii="新宋体" w:hAnsi="新宋体" w:eastAsia="新宋体" w:cs="新宋体"/>
                <w:color w:val="auto"/>
                <w:sz w:val="22"/>
                <w:szCs w:val="22"/>
                <w:highlight w:val="none"/>
                <w:shd w:val="clear" w:color="auto" w:fill="auto"/>
              </w:rPr>
            </w:pPr>
          </w:p>
        </w:tc>
      </w:tr>
    </w:tbl>
    <w:p>
      <w:pPr>
        <w:spacing w:line="460" w:lineRule="exact"/>
        <w:rPr>
          <w:rFonts w:hint="eastAsia" w:ascii="新宋体" w:hAnsi="新宋体" w:eastAsia="新宋体" w:cs="新宋体"/>
          <w:color w:val="auto"/>
          <w:sz w:val="22"/>
          <w:szCs w:val="22"/>
          <w:highlight w:val="none"/>
          <w:shd w:val="clear" w:color="auto" w:fill="auto"/>
        </w:rPr>
        <w:sectPr>
          <w:pgSz w:w="16838" w:h="11906" w:orient="landscape"/>
          <w:pgMar w:top="1134" w:right="1134" w:bottom="1134" w:left="1134" w:header="850" w:footer="992" w:gutter="0"/>
          <w:cols w:space="720" w:num="1"/>
          <w:docGrid w:type="lines" w:linePitch="321" w:charSpace="0"/>
        </w:sectPr>
      </w:pPr>
    </w:p>
    <w:p>
      <w:pPr>
        <w:spacing w:line="460" w:lineRule="exact"/>
        <w:jc w:val="center"/>
        <w:outlineLvl w:val="3"/>
        <w:rPr>
          <w:rFonts w:hint="eastAsia" w:ascii="新宋体" w:hAnsi="新宋体" w:eastAsia="新宋体" w:cs="新宋体"/>
          <w:b/>
          <w:bCs/>
          <w:color w:val="auto"/>
          <w:sz w:val="28"/>
          <w:szCs w:val="28"/>
          <w:highlight w:val="none"/>
          <w:shd w:val="clear" w:color="auto" w:fill="auto"/>
        </w:rPr>
      </w:pPr>
      <w:r>
        <w:rPr>
          <w:rFonts w:hint="eastAsia" w:ascii="新宋体" w:hAnsi="新宋体" w:eastAsia="新宋体" w:cs="新宋体"/>
          <w:b/>
          <w:bCs/>
          <w:color w:val="auto"/>
          <w:sz w:val="28"/>
          <w:szCs w:val="28"/>
          <w:highlight w:val="none"/>
          <w:shd w:val="clear" w:color="auto" w:fill="auto"/>
          <w:lang w:val="en-US" w:eastAsia="zh-CN"/>
        </w:rPr>
        <w:t>4</w:t>
      </w:r>
      <w:r>
        <w:rPr>
          <w:rFonts w:hint="eastAsia" w:ascii="新宋体" w:hAnsi="新宋体" w:eastAsia="新宋体" w:cs="新宋体"/>
          <w:b/>
          <w:bCs/>
          <w:color w:val="auto"/>
          <w:sz w:val="28"/>
          <w:szCs w:val="28"/>
          <w:highlight w:val="none"/>
          <w:shd w:val="clear" w:color="auto" w:fill="auto"/>
        </w:rPr>
        <w:t>、廉政承诺书</w:t>
      </w:r>
    </w:p>
    <w:p>
      <w:pPr>
        <w:keepNext w:val="0"/>
        <w:keepLines w:val="0"/>
        <w:pageBreakBefore w:val="0"/>
        <w:tabs>
          <w:tab w:val="left" w:pos="360"/>
        </w:tabs>
        <w:kinsoku/>
        <w:wordWrap/>
        <w:overflowPunct/>
        <w:topLinePunct w:val="0"/>
        <w:autoSpaceDE/>
        <w:autoSpaceDN/>
        <w:bidi w:val="0"/>
        <w:adjustRightInd/>
        <w:spacing w:line="460" w:lineRule="exact"/>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温州市第七人民医院、温州历程招标有限公司：</w:t>
      </w:r>
    </w:p>
    <w:p>
      <w:pPr>
        <w:keepNext w:val="0"/>
        <w:keepLines w:val="0"/>
        <w:pageBreakBefore w:val="0"/>
        <w:tabs>
          <w:tab w:val="left" w:pos="360"/>
        </w:tabs>
        <w:kinsoku/>
        <w:wordWrap/>
        <w:overflowPunct/>
        <w:topLinePunct w:val="0"/>
        <w:autoSpaceDE/>
        <w:autoSpaceDN/>
        <w:bidi w:val="0"/>
        <w:adjustRightInd/>
        <w:spacing w:line="460" w:lineRule="exact"/>
        <w:ind w:firstLine="550" w:firstLineChars="25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为加强采购活动中的廉政建设，防止发生违法违纪行为，体现公开、公平、公正的原则，根据国家有关法律、法规和廉政建设责任制的规定，本投标人特作如下承诺：</w:t>
      </w:r>
    </w:p>
    <w:p>
      <w:pPr>
        <w:keepNext w:val="0"/>
        <w:keepLines w:val="0"/>
        <w:pageBreakBefore w:val="0"/>
        <w:tabs>
          <w:tab w:val="left" w:pos="360"/>
        </w:tabs>
        <w:kinsoku/>
        <w:wordWrap/>
        <w:overflowPunct/>
        <w:topLinePunct w:val="0"/>
        <w:autoSpaceDE/>
        <w:autoSpaceDN/>
        <w:bidi w:val="0"/>
        <w:adjustRightInd/>
        <w:spacing w:line="460" w:lineRule="exact"/>
        <w:ind w:firstLine="550" w:firstLineChars="25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一、不与</w:t>
      </w:r>
      <w:r>
        <w:rPr>
          <w:rFonts w:hint="eastAsia" w:ascii="新宋体" w:hAnsi="新宋体" w:eastAsia="新宋体" w:cs="新宋体"/>
          <w:color w:val="auto"/>
          <w:sz w:val="22"/>
          <w:highlight w:val="none"/>
          <w:shd w:val="clear" w:color="auto" w:fill="auto"/>
          <w:lang w:eastAsia="zh-CN"/>
        </w:rPr>
        <w:t>招标人</w:t>
      </w:r>
      <w:r>
        <w:rPr>
          <w:rFonts w:hint="eastAsia" w:ascii="新宋体" w:hAnsi="新宋体" w:eastAsia="新宋体" w:cs="新宋体"/>
          <w:color w:val="auto"/>
          <w:sz w:val="22"/>
          <w:highlight w:val="none"/>
          <w:shd w:val="clear" w:color="auto" w:fill="auto"/>
        </w:rPr>
        <w:t>、</w:t>
      </w:r>
      <w:r>
        <w:rPr>
          <w:rFonts w:hint="eastAsia" w:ascii="新宋体" w:hAnsi="新宋体" w:eastAsia="新宋体" w:cs="新宋体"/>
          <w:color w:val="auto"/>
          <w:sz w:val="22"/>
          <w:highlight w:val="none"/>
          <w:shd w:val="clear" w:color="auto" w:fill="auto"/>
          <w:lang w:eastAsia="zh-CN"/>
        </w:rPr>
        <w:t>招标代理机构</w:t>
      </w:r>
      <w:r>
        <w:rPr>
          <w:rFonts w:hint="eastAsia" w:ascii="新宋体" w:hAnsi="新宋体" w:eastAsia="新宋体" w:cs="新宋体"/>
          <w:color w:val="auto"/>
          <w:sz w:val="22"/>
          <w:highlight w:val="none"/>
          <w:shd w:val="clear" w:color="auto" w:fill="auto"/>
        </w:rPr>
        <w:t>及其他投标人私下串通协商，进行围标、串标、抬标、控制投标价格。</w:t>
      </w:r>
    </w:p>
    <w:p>
      <w:pPr>
        <w:keepNext w:val="0"/>
        <w:keepLines w:val="0"/>
        <w:pageBreakBefore w:val="0"/>
        <w:tabs>
          <w:tab w:val="left" w:pos="360"/>
        </w:tabs>
        <w:kinsoku/>
        <w:wordWrap/>
        <w:overflowPunct/>
        <w:topLinePunct w:val="0"/>
        <w:autoSpaceDE/>
        <w:autoSpaceDN/>
        <w:bidi w:val="0"/>
        <w:adjustRightInd/>
        <w:spacing w:line="460" w:lineRule="exact"/>
        <w:ind w:firstLine="550" w:firstLineChars="25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二、不向</w:t>
      </w:r>
      <w:r>
        <w:rPr>
          <w:rFonts w:hint="eastAsia" w:ascii="新宋体" w:hAnsi="新宋体" w:eastAsia="新宋体" w:cs="新宋体"/>
          <w:color w:val="auto"/>
          <w:sz w:val="22"/>
          <w:highlight w:val="none"/>
          <w:shd w:val="clear" w:color="auto" w:fill="auto"/>
          <w:lang w:eastAsia="zh-CN"/>
        </w:rPr>
        <w:t>招标人</w:t>
      </w:r>
      <w:r>
        <w:rPr>
          <w:rFonts w:hint="eastAsia" w:ascii="新宋体" w:hAnsi="新宋体" w:eastAsia="新宋体" w:cs="新宋体"/>
          <w:color w:val="auto"/>
          <w:sz w:val="22"/>
          <w:highlight w:val="none"/>
          <w:shd w:val="clear" w:color="auto" w:fill="auto"/>
        </w:rPr>
        <w:t>、</w:t>
      </w:r>
      <w:r>
        <w:rPr>
          <w:rFonts w:hint="eastAsia" w:ascii="新宋体" w:hAnsi="新宋体" w:eastAsia="新宋体" w:cs="新宋体"/>
          <w:color w:val="auto"/>
          <w:sz w:val="22"/>
          <w:highlight w:val="none"/>
          <w:shd w:val="clear" w:color="auto" w:fill="auto"/>
          <w:lang w:eastAsia="zh-CN"/>
        </w:rPr>
        <w:t>招标代理机构</w:t>
      </w:r>
      <w:r>
        <w:rPr>
          <w:rFonts w:hint="eastAsia" w:ascii="新宋体" w:hAnsi="新宋体" w:eastAsia="新宋体" w:cs="新宋体"/>
          <w:color w:val="auto"/>
          <w:sz w:val="22"/>
          <w:highlight w:val="none"/>
          <w:shd w:val="clear" w:color="auto" w:fill="auto"/>
        </w:rPr>
        <w:t>、评标专家行贿，以不正当手段谋取中标。</w:t>
      </w:r>
    </w:p>
    <w:p>
      <w:pPr>
        <w:keepNext w:val="0"/>
        <w:keepLines w:val="0"/>
        <w:pageBreakBefore w:val="0"/>
        <w:tabs>
          <w:tab w:val="left" w:pos="360"/>
        </w:tabs>
        <w:kinsoku/>
        <w:wordWrap/>
        <w:overflowPunct/>
        <w:topLinePunct w:val="0"/>
        <w:autoSpaceDE/>
        <w:autoSpaceDN/>
        <w:bidi w:val="0"/>
        <w:adjustRightInd/>
        <w:spacing w:line="460" w:lineRule="exact"/>
        <w:ind w:firstLine="550" w:firstLineChars="25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三、不向监管人员请客、送礼及组织其他有可能影响客观公正监管的活动。</w:t>
      </w:r>
    </w:p>
    <w:p>
      <w:pPr>
        <w:keepNext w:val="0"/>
        <w:keepLines w:val="0"/>
        <w:pageBreakBefore w:val="0"/>
        <w:tabs>
          <w:tab w:val="left" w:pos="360"/>
        </w:tabs>
        <w:kinsoku/>
        <w:wordWrap/>
        <w:overflowPunct/>
        <w:topLinePunct w:val="0"/>
        <w:autoSpaceDE/>
        <w:autoSpaceDN/>
        <w:bidi w:val="0"/>
        <w:adjustRightInd/>
        <w:spacing w:line="460" w:lineRule="exact"/>
        <w:ind w:firstLine="550" w:firstLineChars="25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四、自觉遵守开标、评标现场工作纪律，不私下接触评标专家，不干扰正常的开标评标秩序。</w:t>
      </w:r>
    </w:p>
    <w:p>
      <w:pPr>
        <w:keepNext w:val="0"/>
        <w:keepLines w:val="0"/>
        <w:pageBreakBefore w:val="0"/>
        <w:tabs>
          <w:tab w:val="left" w:pos="360"/>
        </w:tabs>
        <w:kinsoku/>
        <w:wordWrap/>
        <w:overflowPunct/>
        <w:topLinePunct w:val="0"/>
        <w:autoSpaceDE/>
        <w:autoSpaceDN/>
        <w:bidi w:val="0"/>
        <w:adjustRightInd/>
        <w:spacing w:line="460" w:lineRule="exact"/>
        <w:ind w:firstLine="550" w:firstLineChars="25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五、不给责任人的违法违规行为说情、解脱。</w:t>
      </w:r>
    </w:p>
    <w:p>
      <w:pPr>
        <w:keepNext w:val="0"/>
        <w:keepLines w:val="0"/>
        <w:pageBreakBefore w:val="0"/>
        <w:tabs>
          <w:tab w:val="left" w:pos="360"/>
        </w:tabs>
        <w:kinsoku/>
        <w:wordWrap/>
        <w:overflowPunct/>
        <w:topLinePunct w:val="0"/>
        <w:autoSpaceDE/>
        <w:autoSpaceDN/>
        <w:bidi w:val="0"/>
        <w:adjustRightInd/>
        <w:spacing w:line="460" w:lineRule="exact"/>
        <w:ind w:firstLine="550" w:firstLineChars="250"/>
        <w:textAlignment w:val="auto"/>
        <w:rPr>
          <w:rFonts w:hint="eastAsia" w:ascii="新宋体" w:hAnsi="新宋体" w:eastAsia="新宋体" w:cs="新宋体"/>
          <w:color w:val="auto"/>
          <w:sz w:val="22"/>
          <w:highlight w:val="none"/>
          <w:shd w:val="clear" w:color="auto" w:fill="auto"/>
        </w:rPr>
      </w:pPr>
      <w:r>
        <w:rPr>
          <w:rFonts w:hint="eastAsia" w:ascii="新宋体" w:hAnsi="新宋体" w:eastAsia="新宋体" w:cs="新宋体"/>
          <w:color w:val="auto"/>
          <w:sz w:val="22"/>
          <w:highlight w:val="none"/>
          <w:shd w:val="clear" w:color="auto" w:fill="auto"/>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pPr>
        <w:keepNext w:val="0"/>
        <w:keepLines w:val="0"/>
        <w:pageBreakBefore w:val="0"/>
        <w:tabs>
          <w:tab w:val="left" w:pos="360"/>
        </w:tabs>
        <w:kinsoku/>
        <w:wordWrap/>
        <w:overflowPunct/>
        <w:topLinePunct w:val="0"/>
        <w:autoSpaceDE/>
        <w:autoSpaceDN/>
        <w:bidi w:val="0"/>
        <w:adjustRightInd/>
        <w:spacing w:line="460" w:lineRule="exact"/>
        <w:textAlignment w:val="auto"/>
        <w:rPr>
          <w:rFonts w:hint="eastAsia" w:ascii="新宋体" w:hAnsi="新宋体" w:eastAsia="新宋体" w:cs="新宋体"/>
          <w:color w:val="auto"/>
          <w:sz w:val="22"/>
          <w:highlight w:val="none"/>
          <w:shd w:val="clear" w:color="auto" w:fill="auto"/>
        </w:rPr>
      </w:pPr>
    </w:p>
    <w:p>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shd w:val="clear" w:color="auto" w:fill="auto"/>
        </w:rPr>
      </w:pPr>
      <w:r>
        <w:rPr>
          <w:rFonts w:hint="eastAsia" w:ascii="新宋体" w:hAnsi="新宋体" w:eastAsia="新宋体" w:cs="新宋体"/>
          <w:color w:val="auto"/>
          <w:kern w:val="0"/>
          <w:sz w:val="22"/>
          <w:szCs w:val="22"/>
          <w:highlight w:val="none"/>
          <w:shd w:val="clear" w:color="auto" w:fill="auto"/>
        </w:rPr>
        <w:t>特此承诺！</w:t>
      </w:r>
    </w:p>
    <w:p>
      <w:pPr>
        <w:keepNext w:val="0"/>
        <w:keepLines w:val="0"/>
        <w:pageBreakBefore w:val="0"/>
        <w:widowControl/>
        <w:kinsoku/>
        <w:wordWrap/>
        <w:overflowPunct/>
        <w:topLinePunct w:val="0"/>
        <w:autoSpaceDE/>
        <w:autoSpaceDN/>
        <w:bidi w:val="0"/>
        <w:adjustRightInd/>
        <w:snapToGrid w:val="0"/>
        <w:spacing w:line="460" w:lineRule="exact"/>
        <w:ind w:firstLine="440" w:firstLineChars="200"/>
        <w:jc w:val="left"/>
        <w:textAlignment w:val="auto"/>
        <w:rPr>
          <w:rFonts w:hint="eastAsia" w:ascii="新宋体" w:hAnsi="新宋体" w:eastAsia="新宋体" w:cs="新宋体"/>
          <w:color w:val="auto"/>
          <w:kern w:val="0"/>
          <w:sz w:val="22"/>
          <w:szCs w:val="22"/>
          <w:highlight w:val="none"/>
          <w:shd w:val="clear" w:color="auto" w:fill="auto"/>
        </w:rPr>
      </w:pPr>
    </w:p>
    <w:p>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投标人全称（盖章）：</w:t>
      </w:r>
    </w:p>
    <w:p>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投标人代表（签字）：</w:t>
      </w:r>
    </w:p>
    <w:p>
      <w:pPr>
        <w:keepNext w:val="0"/>
        <w:keepLines w:val="0"/>
        <w:pageBreakBefore w:val="0"/>
        <w:kinsoku/>
        <w:wordWrap/>
        <w:overflowPunct/>
        <w:topLinePunct w:val="0"/>
        <w:autoSpaceDE/>
        <w:autoSpaceDN/>
        <w:bidi w:val="0"/>
        <w:adjustRightInd/>
        <w:spacing w:line="460" w:lineRule="exact"/>
        <w:ind w:firstLine="5280" w:firstLineChars="24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日   期：</w:t>
      </w:r>
    </w:p>
    <w:p>
      <w:pPr>
        <w:rPr>
          <w:rFonts w:hint="eastAsia" w:ascii="新宋体" w:hAnsi="新宋体" w:eastAsia="新宋体" w:cs="新宋体"/>
          <w:color w:val="auto"/>
          <w:highlight w:val="none"/>
          <w:shd w:val="clear" w:color="auto" w:fill="auto"/>
        </w:rPr>
      </w:pPr>
    </w:p>
    <w:p>
      <w:pPr>
        <w:rPr>
          <w:rFonts w:hint="eastAsia" w:ascii="新宋体" w:hAnsi="新宋体" w:eastAsia="新宋体" w:cs="新宋体"/>
          <w:b/>
          <w:color w:val="auto"/>
          <w:sz w:val="24"/>
          <w:highlight w:val="none"/>
          <w:shd w:val="clear" w:color="auto" w:fill="auto"/>
        </w:rPr>
      </w:pPr>
      <w:r>
        <w:rPr>
          <w:rFonts w:hint="eastAsia" w:ascii="新宋体" w:hAnsi="新宋体" w:eastAsia="新宋体" w:cs="新宋体"/>
          <w:b/>
          <w:color w:val="auto"/>
          <w:sz w:val="24"/>
          <w:highlight w:val="none"/>
          <w:shd w:val="clear" w:color="auto" w:fill="auto"/>
        </w:rPr>
        <w:br w:type="page"/>
      </w:r>
    </w:p>
    <w:p>
      <w:pPr>
        <w:spacing w:line="400" w:lineRule="exact"/>
        <w:jc w:val="center"/>
        <w:outlineLvl w:val="3"/>
        <w:rPr>
          <w:rFonts w:hint="eastAsia" w:ascii="新宋体" w:hAnsi="新宋体" w:eastAsia="新宋体" w:cs="新宋体"/>
          <w:b/>
          <w:bCs/>
          <w:color w:val="auto"/>
          <w:sz w:val="28"/>
          <w:szCs w:val="28"/>
          <w:highlight w:val="none"/>
          <w:shd w:val="clear" w:color="auto" w:fill="auto"/>
        </w:rPr>
      </w:pPr>
      <w:r>
        <w:rPr>
          <w:rFonts w:hint="eastAsia" w:ascii="新宋体" w:hAnsi="新宋体" w:eastAsia="新宋体" w:cs="新宋体"/>
          <w:b/>
          <w:color w:val="auto"/>
          <w:sz w:val="24"/>
          <w:highlight w:val="none"/>
          <w:shd w:val="clear" w:color="auto" w:fill="auto"/>
          <w:lang w:val="en-US" w:eastAsia="zh-CN"/>
        </w:rPr>
        <w:t>5</w:t>
      </w:r>
      <w:r>
        <w:rPr>
          <w:rFonts w:hint="eastAsia" w:ascii="新宋体" w:hAnsi="新宋体" w:eastAsia="新宋体" w:cs="新宋体"/>
          <w:b/>
          <w:color w:val="auto"/>
          <w:sz w:val="24"/>
          <w:highlight w:val="none"/>
          <w:shd w:val="clear" w:color="auto" w:fill="auto"/>
        </w:rPr>
        <w:t>、</w:t>
      </w:r>
      <w:r>
        <w:rPr>
          <w:rFonts w:hint="eastAsia" w:ascii="新宋体" w:hAnsi="新宋体" w:eastAsia="新宋体" w:cs="新宋体"/>
          <w:b/>
          <w:color w:val="auto"/>
          <w:sz w:val="24"/>
          <w:highlight w:val="none"/>
          <w:shd w:val="clear" w:color="auto" w:fill="auto"/>
          <w:lang w:val="zh-CN"/>
        </w:rPr>
        <w:t>偏离表（</w:t>
      </w:r>
      <w:r>
        <w:rPr>
          <w:rFonts w:hint="eastAsia" w:ascii="新宋体" w:hAnsi="新宋体" w:eastAsia="新宋体" w:cs="新宋体"/>
          <w:b/>
          <w:color w:val="auto"/>
          <w:sz w:val="24"/>
          <w:highlight w:val="none"/>
          <w:shd w:val="clear" w:color="auto" w:fill="auto"/>
        </w:rPr>
        <w:t>商务、技术偏离</w:t>
      </w:r>
      <w:r>
        <w:rPr>
          <w:rFonts w:hint="eastAsia" w:ascii="新宋体" w:hAnsi="新宋体" w:eastAsia="新宋体" w:cs="新宋体"/>
          <w:b/>
          <w:color w:val="auto"/>
          <w:sz w:val="24"/>
          <w:highlight w:val="none"/>
          <w:shd w:val="clear" w:color="auto" w:fill="auto"/>
          <w:lang w:val="zh-CN"/>
        </w:rPr>
        <w:t>）</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（技术规格及配置应对于招标文件中“项目技术规范及服务要求”要求，逐项自行编制偏离情况）</w:t>
      </w:r>
    </w:p>
    <w:p>
      <w:pPr>
        <w:keepNext w:val="0"/>
        <w:keepLines w:val="0"/>
        <w:pageBreakBefore w:val="0"/>
        <w:widowControl w:val="0"/>
        <w:kinsoku/>
        <w:wordWrap/>
        <w:overflowPunct/>
        <w:topLinePunct w:val="0"/>
        <w:autoSpaceDE/>
        <w:autoSpaceDN/>
        <w:bidi w:val="0"/>
        <w:adjustRightInd/>
        <w:snapToGrid/>
        <w:spacing w:line="460" w:lineRule="exact"/>
        <w:ind w:firstLine="433" w:firstLineChars="196"/>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项目名称：                                          项目编号：</w:t>
      </w:r>
    </w:p>
    <w:tbl>
      <w:tblPr>
        <w:tblStyle w:val="52"/>
        <w:tblW w:w="99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1134"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序  号</w:t>
            </w:r>
          </w:p>
        </w:tc>
        <w:tc>
          <w:tcPr>
            <w:tcW w:w="3544"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招标文件</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规格要求</w:t>
            </w:r>
          </w:p>
        </w:tc>
        <w:tc>
          <w:tcPr>
            <w:tcW w:w="3402"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投标文件</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对应规格</w:t>
            </w:r>
          </w:p>
        </w:tc>
        <w:tc>
          <w:tcPr>
            <w:tcW w:w="1843" w:type="dxa"/>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说   明</w:t>
            </w: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220" w:firstLineChars="100"/>
              <w:textAlignment w:val="auto"/>
              <w:rPr>
                <w:rFonts w:hint="eastAsia" w:ascii="新宋体" w:hAnsi="新宋体" w:eastAsia="新宋体" w:cs="新宋体"/>
                <w:color w:val="auto"/>
                <w:sz w:val="22"/>
                <w:szCs w:val="22"/>
                <w:highlight w:val="none"/>
                <w:shd w:val="clear" w:color="auto" w:fill="auto"/>
              </w:rPr>
            </w:pPr>
          </w:p>
        </w:tc>
        <w:tc>
          <w:tcPr>
            <w:tcW w:w="354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40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54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40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54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40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54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40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54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40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ind w:firstLine="220" w:firstLineChars="100"/>
              <w:textAlignment w:val="auto"/>
              <w:rPr>
                <w:rFonts w:hint="eastAsia" w:ascii="新宋体" w:hAnsi="新宋体" w:eastAsia="新宋体" w:cs="新宋体"/>
                <w:color w:val="auto"/>
                <w:sz w:val="22"/>
                <w:szCs w:val="22"/>
                <w:highlight w:val="none"/>
                <w:shd w:val="clear" w:color="auto" w:fill="auto"/>
              </w:rPr>
            </w:pPr>
          </w:p>
        </w:tc>
        <w:tc>
          <w:tcPr>
            <w:tcW w:w="354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40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54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40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54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40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54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40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54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40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113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544"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3402"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c>
          <w:tcPr>
            <w:tcW w:w="1843" w:type="dxa"/>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p>
        </w:tc>
      </w:tr>
    </w:tbl>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注：如有偏离，必须在偏离表中进行详细对比说明并注明正偏离和负偏离，如不说明偏离情况，视为完全响应采购文件要求无偏离</w:t>
      </w:r>
    </w:p>
    <w:p>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投标人全称（盖章）：</w:t>
      </w:r>
    </w:p>
    <w:p>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投标人代表（签字）：</w:t>
      </w:r>
    </w:p>
    <w:p>
      <w:pPr>
        <w:keepNext w:val="0"/>
        <w:keepLines w:val="0"/>
        <w:pageBreakBefore w:val="0"/>
        <w:widowControl w:val="0"/>
        <w:kinsoku/>
        <w:wordWrap/>
        <w:overflowPunct/>
        <w:topLinePunct w:val="0"/>
        <w:autoSpaceDE/>
        <w:autoSpaceDN/>
        <w:bidi w:val="0"/>
        <w:adjustRightInd/>
        <w:snapToGrid/>
        <w:spacing w:line="460" w:lineRule="exact"/>
        <w:ind w:firstLine="4400" w:firstLineChars="20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日   期：</w:t>
      </w:r>
    </w:p>
    <w:p>
      <w:pPr>
        <w:spacing w:line="400" w:lineRule="exact"/>
        <w:jc w:val="center"/>
        <w:outlineLvl w:val="3"/>
        <w:rPr>
          <w:rFonts w:hint="eastAsia" w:ascii="新宋体" w:hAnsi="新宋体" w:eastAsia="新宋体" w:cs="新宋体"/>
          <w:b/>
          <w:color w:val="auto"/>
          <w:sz w:val="24"/>
          <w:highlight w:val="none"/>
          <w:shd w:val="clear" w:color="auto" w:fill="auto"/>
        </w:rPr>
      </w:pPr>
      <w:r>
        <w:rPr>
          <w:rFonts w:hint="eastAsia" w:ascii="新宋体" w:hAnsi="新宋体" w:eastAsia="新宋体" w:cs="新宋体"/>
          <w:b/>
          <w:color w:val="auto"/>
          <w:sz w:val="24"/>
          <w:highlight w:val="none"/>
          <w:shd w:val="clear" w:color="auto" w:fill="auto"/>
          <w:lang w:val="en-US" w:eastAsia="zh-CN"/>
        </w:rPr>
        <w:t>6</w:t>
      </w:r>
      <w:r>
        <w:rPr>
          <w:rFonts w:hint="eastAsia" w:ascii="新宋体" w:hAnsi="新宋体" w:eastAsia="新宋体" w:cs="新宋体"/>
          <w:b/>
          <w:color w:val="auto"/>
          <w:sz w:val="24"/>
          <w:highlight w:val="none"/>
          <w:shd w:val="clear" w:color="auto" w:fill="auto"/>
        </w:rPr>
        <w:t>、</w:t>
      </w:r>
      <w:r>
        <w:rPr>
          <w:rFonts w:hint="eastAsia" w:ascii="新宋体" w:hAnsi="新宋体" w:eastAsia="新宋体" w:cs="新宋体"/>
          <w:b/>
          <w:color w:val="auto"/>
          <w:sz w:val="24"/>
          <w:highlight w:val="none"/>
          <w:shd w:val="clear" w:color="auto" w:fill="auto"/>
          <w:lang w:val="en-US" w:eastAsia="zh-CN"/>
        </w:rPr>
        <w:t>其他必要提供的资料</w:t>
      </w:r>
    </w:p>
    <w:p>
      <w:pPr>
        <w:autoSpaceDE w:val="0"/>
        <w:autoSpaceDN w:val="0"/>
        <w:ind w:right="893" w:firstLine="418"/>
        <w:textAlignment w:val="bottom"/>
        <w:rPr>
          <w:rFonts w:hint="eastAsia" w:ascii="新宋体" w:hAnsi="新宋体" w:eastAsia="新宋体" w:cs="新宋体"/>
          <w:b/>
          <w:color w:val="auto"/>
          <w:sz w:val="22"/>
          <w:highlight w:val="none"/>
          <w:shd w:val="clear" w:color="auto" w:fill="auto"/>
        </w:rPr>
      </w:pPr>
    </w:p>
    <w:p>
      <w:pPr>
        <w:keepLines w:val="0"/>
        <w:pageBreakBefore w:val="0"/>
        <w:kinsoku/>
        <w:wordWrap/>
        <w:topLinePunct w:val="0"/>
        <w:autoSpaceDE w:val="0"/>
        <w:autoSpaceDN w:val="0"/>
        <w:bidi w:val="0"/>
        <w:spacing w:line="460" w:lineRule="exact"/>
        <w:ind w:right="893" w:firstLine="418"/>
        <w:textAlignment w:val="bottom"/>
        <w:rPr>
          <w:rFonts w:hint="eastAsia" w:ascii="新宋体" w:hAnsi="新宋体" w:eastAsia="新宋体" w:cs="新宋体"/>
          <w:color w:val="auto"/>
          <w:highlight w:val="none"/>
          <w:shd w:val="clear" w:color="auto" w:fill="auto"/>
        </w:rPr>
      </w:pPr>
      <w:r>
        <w:rPr>
          <w:rFonts w:hint="eastAsia" w:ascii="新宋体" w:hAnsi="新宋体" w:eastAsia="新宋体" w:cs="新宋体"/>
          <w:b/>
          <w:color w:val="auto"/>
          <w:sz w:val="22"/>
          <w:highlight w:val="none"/>
          <w:shd w:val="clear" w:color="auto" w:fill="auto"/>
        </w:rPr>
        <w:t>项目名称：                                   项目编号：</w:t>
      </w:r>
    </w:p>
    <w:tbl>
      <w:tblPr>
        <w:tblStyle w:val="52"/>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tcPr>
          <w:p>
            <w:pPr>
              <w:keepLines w:val="0"/>
              <w:pageBreakBefore w:val="0"/>
              <w:kinsoku/>
              <w:wordWrap/>
              <w:topLinePunct w:val="0"/>
              <w:bidi w:val="0"/>
              <w:snapToGrid w:val="0"/>
              <w:spacing w:line="460" w:lineRule="exact"/>
              <w:jc w:val="center"/>
              <w:rPr>
                <w:rFonts w:hint="eastAsia" w:ascii="新宋体" w:hAnsi="新宋体" w:eastAsia="新宋体" w:cs="新宋体"/>
                <w:color w:val="auto"/>
                <w:sz w:val="22"/>
                <w:szCs w:val="22"/>
                <w:highlight w:val="none"/>
                <w:u w:color="000000"/>
                <w:shd w:val="clear" w:color="auto" w:fill="auto"/>
              </w:rPr>
            </w:pPr>
            <w:r>
              <w:rPr>
                <w:rFonts w:hint="eastAsia" w:ascii="新宋体" w:hAnsi="新宋体" w:eastAsia="新宋体" w:cs="新宋体"/>
                <w:b/>
                <w:bCs/>
                <w:color w:val="auto"/>
                <w:sz w:val="22"/>
                <w:szCs w:val="22"/>
                <w:highlight w:val="none"/>
                <w:u w:val="single"/>
                <w:lang w:val="en-US" w:eastAsia="zh-CN"/>
              </w:rPr>
              <w:t>根据</w:t>
            </w:r>
            <w:r>
              <w:rPr>
                <w:rFonts w:hint="eastAsia" w:ascii="新宋体" w:hAnsi="新宋体" w:eastAsia="新宋体" w:cs="新宋体"/>
                <w:b/>
                <w:bCs/>
                <w:color w:val="auto"/>
                <w:sz w:val="22"/>
                <w:szCs w:val="22"/>
                <w:highlight w:val="none"/>
                <w:u w:val="single"/>
              </w:rPr>
              <w:t>评</w:t>
            </w:r>
            <w:r>
              <w:rPr>
                <w:rFonts w:hint="eastAsia" w:ascii="新宋体" w:hAnsi="新宋体" w:eastAsia="新宋体" w:cs="新宋体"/>
                <w:b/>
                <w:bCs/>
                <w:color w:val="auto"/>
                <w:sz w:val="22"/>
                <w:szCs w:val="22"/>
                <w:highlight w:val="none"/>
                <w:u w:val="single"/>
                <w:lang w:val="en-US" w:eastAsia="zh-CN"/>
              </w:rPr>
              <w:t>分</w:t>
            </w:r>
            <w:r>
              <w:rPr>
                <w:rFonts w:hint="eastAsia" w:ascii="新宋体" w:hAnsi="新宋体" w:eastAsia="新宋体" w:cs="新宋体"/>
                <w:b/>
                <w:bCs/>
                <w:color w:val="auto"/>
                <w:sz w:val="22"/>
                <w:szCs w:val="22"/>
                <w:highlight w:val="none"/>
                <w:u w:val="single"/>
              </w:rPr>
              <w:t>标准</w:t>
            </w:r>
            <w:r>
              <w:rPr>
                <w:rFonts w:hint="eastAsia" w:ascii="新宋体" w:hAnsi="新宋体" w:eastAsia="新宋体" w:cs="新宋体"/>
                <w:b/>
                <w:bCs/>
                <w:color w:val="auto"/>
                <w:sz w:val="22"/>
                <w:szCs w:val="22"/>
                <w:highlight w:val="none"/>
                <w:u w:val="single"/>
                <w:lang w:val="en-US" w:eastAsia="zh-CN"/>
              </w:rPr>
              <w:t>自行提供</w:t>
            </w:r>
          </w:p>
          <w:p>
            <w:pPr>
              <w:pStyle w:val="295"/>
              <w:keepLines w:val="0"/>
              <w:pageBreakBefore w:val="0"/>
              <w:kinsoku/>
              <w:wordWrap/>
              <w:topLinePunct w:val="0"/>
              <w:bidi w:val="0"/>
              <w:spacing w:after="0" w:line="460" w:lineRule="exact"/>
              <w:rPr>
                <w:rFonts w:hint="eastAsia" w:ascii="新宋体" w:hAnsi="新宋体" w:eastAsia="新宋体" w:cs="新宋体"/>
                <w:color w:val="auto"/>
                <w:highlight w:val="none"/>
                <w:shd w:val="clear" w:color="auto" w:fill="auto"/>
              </w:rPr>
            </w:pPr>
          </w:p>
        </w:tc>
      </w:tr>
    </w:tbl>
    <w:p>
      <w:pPr>
        <w:keepLines w:val="0"/>
        <w:pageBreakBefore w:val="0"/>
        <w:kinsoku/>
        <w:wordWrap/>
        <w:topLinePunct w:val="0"/>
        <w:bidi w:val="0"/>
        <w:spacing w:line="460" w:lineRule="exact"/>
        <w:ind w:firstLine="4400" w:firstLineChars="20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投标人全称（盖章）：</w:t>
      </w:r>
    </w:p>
    <w:p>
      <w:pPr>
        <w:keepLines w:val="0"/>
        <w:pageBreakBefore w:val="0"/>
        <w:kinsoku/>
        <w:wordWrap/>
        <w:topLinePunct w:val="0"/>
        <w:bidi w:val="0"/>
        <w:spacing w:line="460" w:lineRule="exact"/>
        <w:ind w:firstLine="4400" w:firstLineChars="20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投标人代表（签字）：</w:t>
      </w:r>
    </w:p>
    <w:p>
      <w:pPr>
        <w:keepLines w:val="0"/>
        <w:pageBreakBefore w:val="0"/>
        <w:kinsoku/>
        <w:wordWrap/>
        <w:topLinePunct w:val="0"/>
        <w:bidi w:val="0"/>
        <w:spacing w:line="460" w:lineRule="exact"/>
        <w:ind w:firstLine="4400" w:firstLineChars="2000"/>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日   期：</w:t>
      </w:r>
    </w:p>
    <w:p>
      <w:pPr>
        <w:spacing w:line="380" w:lineRule="exact"/>
        <w:rPr>
          <w:rFonts w:hint="eastAsia" w:ascii="新宋体" w:hAnsi="新宋体" w:eastAsia="新宋体" w:cs="新宋体"/>
          <w:color w:val="auto"/>
          <w:sz w:val="22"/>
          <w:szCs w:val="22"/>
          <w:highlight w:val="none"/>
          <w:shd w:val="clear" w:color="auto" w:fill="auto"/>
        </w:rPr>
      </w:pPr>
    </w:p>
    <w:p>
      <w:pPr>
        <w:rPr>
          <w:rFonts w:hint="eastAsia" w:ascii="新宋体" w:hAnsi="新宋体" w:eastAsia="新宋体" w:cs="新宋体"/>
          <w:b/>
          <w:color w:val="auto"/>
          <w:sz w:val="24"/>
          <w:highlight w:val="none"/>
          <w:shd w:val="clear" w:color="auto" w:fill="auto"/>
        </w:rPr>
      </w:pPr>
    </w:p>
    <w:p>
      <w:pPr>
        <w:pStyle w:val="2"/>
        <w:rPr>
          <w:rFonts w:hint="eastAsia" w:ascii="新宋体" w:hAnsi="新宋体" w:eastAsia="新宋体" w:cs="新宋体"/>
          <w:color w:val="auto"/>
          <w:highlight w:val="none"/>
          <w:shd w:val="clear" w:color="auto" w:fill="auto"/>
        </w:rPr>
      </w:pPr>
      <w:bookmarkStart w:id="39" w:name="_Toc10792"/>
      <w:bookmarkStart w:id="40" w:name="_Toc5047"/>
      <w:bookmarkStart w:id="41" w:name="_Toc221356895"/>
      <w:bookmarkStart w:id="42" w:name="_Toc221356958"/>
      <w:r>
        <w:rPr>
          <w:rFonts w:hint="eastAsia" w:ascii="新宋体" w:hAnsi="新宋体" w:eastAsia="新宋体" w:cs="新宋体"/>
          <w:color w:val="auto"/>
          <w:highlight w:val="none"/>
          <w:shd w:val="clear" w:color="auto" w:fill="auto"/>
        </w:rPr>
        <w:t>第四部分   项目技术规范和服务要求</w:t>
      </w:r>
      <w:bookmarkEnd w:id="39"/>
      <w:bookmarkEnd w:id="40"/>
    </w:p>
    <w:bookmarkEnd w:id="41"/>
    <w:bookmarkEnd w:id="42"/>
    <w:tbl>
      <w:tblPr>
        <w:tblStyle w:val="52"/>
        <w:tblW w:w="971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89"/>
        <w:gridCol w:w="872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000000" w:fill="FFFFFF"/>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序号</w:t>
            </w:r>
          </w:p>
        </w:tc>
        <w:tc>
          <w:tcPr>
            <w:tcW w:w="8721" w:type="dxa"/>
            <w:shd w:val="clear" w:color="000000" w:fill="FFFFFF"/>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技术规范和服务要求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48" w:hRule="atLeast"/>
          <w:jc w:val="center"/>
        </w:trPr>
        <w:tc>
          <w:tcPr>
            <w:tcW w:w="989" w:type="dxa"/>
            <w:shd w:val="clear" w:color="000000" w:fill="FFFFFF"/>
            <w:vAlign w:val="center"/>
          </w:tcPr>
          <w:p>
            <w:pPr>
              <w:keepLines w:val="0"/>
              <w:pageBreakBefore w:val="0"/>
              <w:kinsoku/>
              <w:wordWrap/>
              <w:overflowPunct/>
              <w:topLinePunct w:val="0"/>
              <w:autoSpaceDE/>
              <w:autoSpaceDN/>
              <w:bidi w:val="0"/>
              <w:adjustRightInd/>
              <w:snapToGrid/>
              <w:spacing w:line="460" w:lineRule="exact"/>
              <w:jc w:val="lef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一</w:t>
            </w:r>
          </w:p>
        </w:tc>
        <w:tc>
          <w:tcPr>
            <w:tcW w:w="8721" w:type="dxa"/>
            <w:shd w:val="clear" w:color="000000" w:fill="FFFFFF"/>
            <w:vAlign w:val="center"/>
          </w:tcPr>
          <w:p>
            <w:pPr>
              <w:pStyle w:val="328"/>
              <w:keepLines w:val="0"/>
              <w:pageBreakBefore w:val="0"/>
              <w:kinsoku/>
              <w:wordWrap/>
              <w:overflowPunct/>
              <w:topLinePunct w:val="0"/>
              <w:autoSpaceDE/>
              <w:autoSpaceDN/>
              <w:bidi w:val="0"/>
              <w:adjustRightInd/>
              <w:snapToGrid/>
              <w:spacing w:line="460" w:lineRule="exact"/>
              <w:ind w:left="0" w:leftChars="0" w:firstLine="0" w:firstLineChars="0"/>
              <w:jc w:val="left"/>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项目说明：</w:t>
            </w:r>
          </w:p>
          <w:p>
            <w:pPr>
              <w:pStyle w:val="328"/>
              <w:keepLines w:val="0"/>
              <w:pageBreakBefore w:val="0"/>
              <w:kinsoku/>
              <w:wordWrap/>
              <w:overflowPunct/>
              <w:topLinePunct w:val="0"/>
              <w:autoSpaceDE/>
              <w:autoSpaceDN/>
              <w:bidi w:val="0"/>
              <w:adjustRightInd/>
              <w:snapToGrid/>
              <w:spacing w:line="460" w:lineRule="exact"/>
              <w:ind w:left="0" w:leftChars="0" w:firstLine="0" w:firstLineChars="0"/>
              <w:jc w:val="left"/>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val="0"/>
                <w:bCs/>
                <w:color w:val="auto"/>
                <w:sz w:val="22"/>
                <w:szCs w:val="22"/>
                <w:highlight w:val="none"/>
                <w:shd w:val="clear" w:color="auto" w:fill="auto"/>
              </w:rPr>
              <w:t>我院目前部分超声及</w:t>
            </w:r>
            <w:r>
              <w:rPr>
                <w:rFonts w:hint="eastAsia" w:ascii="新宋体" w:hAnsi="新宋体" w:eastAsia="新宋体" w:cs="新宋体"/>
                <w:b w:val="0"/>
                <w:bCs/>
                <w:color w:val="auto"/>
                <w:sz w:val="22"/>
                <w:szCs w:val="22"/>
                <w:highlight w:val="none"/>
                <w:shd w:val="clear" w:color="auto" w:fill="auto"/>
                <w:lang w:eastAsia="zh-CN"/>
              </w:rPr>
              <w:t>放射</w:t>
            </w:r>
            <w:r>
              <w:rPr>
                <w:rFonts w:hint="eastAsia" w:ascii="新宋体" w:hAnsi="新宋体" w:eastAsia="新宋体" w:cs="新宋体"/>
                <w:b w:val="0"/>
                <w:bCs/>
                <w:color w:val="auto"/>
                <w:sz w:val="22"/>
                <w:szCs w:val="22"/>
                <w:highlight w:val="none"/>
                <w:shd w:val="clear" w:color="auto" w:fill="auto"/>
              </w:rPr>
              <w:t>影像医疗设备维保期将到，为保证设备正常运行，保障医院诊疗工作正常开展，现将该批设备维保服务对第三方进行整理外包服务。服务内容从技术服务到设备管理，包括设备保养、维修、质量监控等整个设备生命周期管理。</w:t>
            </w:r>
            <w:r>
              <w:rPr>
                <w:rFonts w:hint="eastAsia" w:ascii="新宋体" w:hAnsi="新宋体" w:eastAsia="新宋体" w:cs="新宋体"/>
                <w:snapToGrid w:val="0"/>
                <w:color w:val="auto"/>
                <w:kern w:val="0"/>
                <w:sz w:val="22"/>
                <w:szCs w:val="22"/>
                <w:highlight w:val="none"/>
                <w:lang w:val="en-US" w:eastAsia="zh-CN" w:bidi="ar-SA"/>
              </w:rPr>
              <w:t>且包含医院其他医疗设备的保养、维修、质量监控等工作。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89" w:type="dxa"/>
            <w:shd w:val="clear" w:color="000000" w:fill="FFFFFF"/>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宋体" w:hAnsi="宋体" w:eastAsia="宋体" w:cs="宋体"/>
                <w:b/>
                <w:bCs/>
                <w:color w:val="auto"/>
                <w:sz w:val="22"/>
                <w:szCs w:val="22"/>
                <w:highlight w:val="none"/>
                <w:shd w:val="clear" w:color="auto" w:fill="auto"/>
              </w:rPr>
              <w:t>▲</w:t>
            </w:r>
            <w:r>
              <w:rPr>
                <w:rFonts w:hint="eastAsia" w:ascii="新宋体" w:hAnsi="新宋体" w:eastAsia="新宋体" w:cs="新宋体"/>
                <w:b/>
                <w:color w:val="auto"/>
                <w:sz w:val="22"/>
                <w:szCs w:val="22"/>
                <w:highlight w:val="none"/>
                <w:shd w:val="clear" w:color="auto" w:fill="auto"/>
              </w:rPr>
              <w:t>二</w:t>
            </w:r>
          </w:p>
        </w:tc>
        <w:tc>
          <w:tcPr>
            <w:tcW w:w="8721" w:type="dxa"/>
            <w:shd w:val="clear" w:color="000000" w:fill="FFFFFF"/>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项目预算：上限控制价：</w:t>
            </w:r>
            <w:r>
              <w:rPr>
                <w:rFonts w:hint="eastAsia" w:ascii="新宋体" w:hAnsi="新宋体" w:eastAsia="新宋体" w:cs="新宋体"/>
                <w:color w:val="auto"/>
                <w:sz w:val="22"/>
                <w:szCs w:val="22"/>
                <w:highlight w:val="none"/>
                <w:shd w:val="clear" w:color="auto" w:fill="auto"/>
              </w:rPr>
              <w:t>人民币48万元/年。</w:t>
            </w:r>
          </w:p>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费用包含设备保养、巡检、维修、维护、配件更换、零配件购置、运输、保险、安装、培训辅导、1名驻院工程师人工费用（包括人员工资、差旅等相关费用）、紧急叫修服务、全额含税发票、工程师费用、日常质量监控等项目实施过程中的应预见或不可预见费用，国家统一要求的强检、计量、质控费用除外。</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8" w:hRule="atLeast"/>
          <w:jc w:val="center"/>
        </w:trPr>
        <w:tc>
          <w:tcPr>
            <w:tcW w:w="989" w:type="dxa"/>
            <w:shd w:val="clear" w:color="000000" w:fill="FFFFFF"/>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三</w:t>
            </w:r>
          </w:p>
        </w:tc>
        <w:tc>
          <w:tcPr>
            <w:tcW w:w="8721" w:type="dxa"/>
            <w:shd w:val="clear" w:color="000000" w:fill="FFFFFF"/>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服务期限：一年。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90" w:hRule="atLeast"/>
          <w:jc w:val="center"/>
        </w:trPr>
        <w:tc>
          <w:tcPr>
            <w:tcW w:w="989" w:type="dxa"/>
            <w:shd w:val="clear" w:color="000000" w:fill="FFFFFF"/>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四</w:t>
            </w:r>
          </w:p>
        </w:tc>
        <w:tc>
          <w:tcPr>
            <w:tcW w:w="8721" w:type="dxa"/>
            <w:shd w:val="clear" w:color="000000" w:fill="FFFFFF"/>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服务内容及要求: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301" w:hRule="atLeast"/>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维保设备明细：</w:t>
            </w:r>
          </w:p>
          <w:tbl>
            <w:tblPr>
              <w:tblStyle w:val="53"/>
              <w:tblW w:w="494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
              <w:gridCol w:w="3314"/>
              <w:gridCol w:w="2872"/>
              <w:gridCol w:w="1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75"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品牌</w:t>
                  </w:r>
                </w:p>
              </w:tc>
              <w:tc>
                <w:tcPr>
                  <w:tcW w:w="1973"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设备类别</w:t>
                  </w:r>
                </w:p>
              </w:tc>
              <w:tc>
                <w:tcPr>
                  <w:tcW w:w="171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设备型号</w:t>
                  </w:r>
                </w:p>
              </w:tc>
              <w:tc>
                <w:tcPr>
                  <w:tcW w:w="74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维保年限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75"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飞利浦</w:t>
                  </w:r>
                </w:p>
              </w:tc>
              <w:tc>
                <w:tcPr>
                  <w:tcW w:w="1973"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彩色多普勒超声诊断仪</w:t>
                  </w:r>
                </w:p>
              </w:tc>
              <w:tc>
                <w:tcPr>
                  <w:tcW w:w="171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EPIQ5</w:t>
                  </w:r>
                </w:p>
              </w:tc>
              <w:tc>
                <w:tcPr>
                  <w:tcW w:w="74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75"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日立</w:t>
                  </w:r>
                </w:p>
              </w:tc>
              <w:tc>
                <w:tcPr>
                  <w:tcW w:w="1973"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彩色多普勒超声诊断仪</w:t>
                  </w:r>
                </w:p>
              </w:tc>
              <w:tc>
                <w:tcPr>
                  <w:tcW w:w="171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HI VISION Preirus</w:t>
                  </w:r>
                </w:p>
              </w:tc>
              <w:tc>
                <w:tcPr>
                  <w:tcW w:w="74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75"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日立</w:t>
                  </w:r>
                </w:p>
              </w:tc>
              <w:tc>
                <w:tcPr>
                  <w:tcW w:w="1973"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彩色多普勒超声诊断仪</w:t>
                  </w:r>
                </w:p>
              </w:tc>
              <w:tc>
                <w:tcPr>
                  <w:tcW w:w="171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HI VISION Preirus</w:t>
                  </w:r>
                </w:p>
              </w:tc>
              <w:tc>
                <w:tcPr>
                  <w:tcW w:w="74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75"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GE</w:t>
                  </w:r>
                </w:p>
              </w:tc>
              <w:tc>
                <w:tcPr>
                  <w:tcW w:w="1973"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彩色多普勒超声诊断仪</w:t>
                  </w:r>
                </w:p>
              </w:tc>
              <w:tc>
                <w:tcPr>
                  <w:tcW w:w="171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LOGIQ</w:t>
                  </w:r>
                </w:p>
              </w:tc>
              <w:tc>
                <w:tcPr>
                  <w:tcW w:w="74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75"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GE</w:t>
                  </w:r>
                </w:p>
              </w:tc>
              <w:tc>
                <w:tcPr>
                  <w:tcW w:w="1973"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螺旋CT</w:t>
                  </w:r>
                </w:p>
              </w:tc>
              <w:tc>
                <w:tcPr>
                  <w:tcW w:w="171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OPTIMA CT 540</w:t>
                  </w:r>
                </w:p>
              </w:tc>
              <w:tc>
                <w:tcPr>
                  <w:tcW w:w="74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75"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飞利浦</w:t>
                  </w:r>
                </w:p>
              </w:tc>
              <w:tc>
                <w:tcPr>
                  <w:tcW w:w="1973"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DR(数字化医用X射线摄影系统）</w:t>
                  </w:r>
                </w:p>
              </w:tc>
              <w:tc>
                <w:tcPr>
                  <w:tcW w:w="171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DigitalDiagnost C50 65</w:t>
                  </w:r>
                </w:p>
              </w:tc>
              <w:tc>
                <w:tcPr>
                  <w:tcW w:w="74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575"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lang w:val="en-US" w:eastAsia="zh-CN"/>
                    </w:rPr>
                  </w:pPr>
                  <w:r>
                    <w:rPr>
                      <w:rFonts w:hint="eastAsia" w:ascii="新宋体" w:hAnsi="新宋体" w:eastAsia="新宋体" w:cs="新宋体"/>
                      <w:color w:val="auto"/>
                      <w:sz w:val="22"/>
                      <w:szCs w:val="22"/>
                      <w:highlight w:val="none"/>
                      <w:shd w:val="clear" w:color="auto" w:fill="auto"/>
                      <w:lang w:val="en-US" w:eastAsia="zh-CN"/>
                    </w:rPr>
                    <w:t>联影</w:t>
                  </w:r>
                </w:p>
              </w:tc>
              <w:tc>
                <w:tcPr>
                  <w:tcW w:w="1973"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移动</w:t>
                  </w:r>
                  <w:r>
                    <w:rPr>
                      <w:rFonts w:hint="eastAsia" w:ascii="新宋体" w:hAnsi="新宋体" w:eastAsia="新宋体" w:cs="新宋体"/>
                      <w:color w:val="auto"/>
                      <w:sz w:val="22"/>
                      <w:szCs w:val="22"/>
                      <w:highlight w:val="none"/>
                      <w:shd w:val="clear" w:color="auto" w:fill="auto"/>
                    </w:rPr>
                    <w:t>DR(数字化医用X射线摄影系统）</w:t>
                  </w:r>
                </w:p>
              </w:tc>
              <w:tc>
                <w:tcPr>
                  <w:tcW w:w="171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val="en-US" w:eastAsia="zh-CN"/>
                    </w:rPr>
                    <w:t>U</w:t>
                  </w:r>
                  <w:r>
                    <w:rPr>
                      <w:rFonts w:hint="eastAsia" w:ascii="新宋体" w:hAnsi="新宋体" w:eastAsia="新宋体" w:cs="新宋体"/>
                      <w:color w:val="auto"/>
                      <w:sz w:val="22"/>
                      <w:szCs w:val="22"/>
                      <w:highlight w:val="none"/>
                      <w:shd w:val="clear" w:color="auto" w:fill="auto"/>
                    </w:rPr>
                    <w:t>DR3</w:t>
                  </w:r>
                  <w:r>
                    <w:rPr>
                      <w:rFonts w:hint="eastAsia" w:ascii="新宋体" w:hAnsi="新宋体" w:eastAsia="新宋体" w:cs="新宋体"/>
                      <w:color w:val="auto"/>
                      <w:sz w:val="22"/>
                      <w:szCs w:val="22"/>
                      <w:highlight w:val="none"/>
                      <w:shd w:val="clear" w:color="auto" w:fill="auto"/>
                      <w:lang w:val="en-US" w:eastAsia="zh-CN"/>
                    </w:rPr>
                    <w:t>7</w:t>
                  </w:r>
                  <w:r>
                    <w:rPr>
                      <w:rFonts w:hint="eastAsia" w:ascii="新宋体" w:hAnsi="新宋体" w:eastAsia="新宋体" w:cs="新宋体"/>
                      <w:color w:val="auto"/>
                      <w:sz w:val="22"/>
                      <w:szCs w:val="22"/>
                      <w:highlight w:val="none"/>
                      <w:shd w:val="clear" w:color="auto" w:fill="auto"/>
                    </w:rPr>
                    <w:t>0i</w:t>
                  </w:r>
                </w:p>
              </w:tc>
              <w:tc>
                <w:tcPr>
                  <w:tcW w:w="740" w:type="pct"/>
                  <w:noWrap/>
                  <w:vAlign w:val="center"/>
                </w:tcPr>
                <w:p>
                  <w:pPr>
                    <w:keepLines w:val="0"/>
                    <w:pageBreakBefore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1年</w:t>
                  </w:r>
                </w:p>
              </w:tc>
            </w:tr>
          </w:tbl>
          <w:p>
            <w:pPr>
              <w:pStyle w:val="4"/>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宋体" w:hAnsi="宋体" w:eastAsia="宋体" w:cs="宋体"/>
                <w:b/>
                <w:bCs/>
                <w:color w:val="auto"/>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rPr>
              <w:t>1.1</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中标公司需为医院配备≥1名驻院工程师，全天候响应设备维保需求，同时为医院提供其他医疗设备的保养、维修、质量监控等工作。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33" w:hRule="atLeast"/>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医疗设备维保服务项目的范围：在医院设备科的监督管理下，为</w:t>
            </w:r>
            <w:r>
              <w:rPr>
                <w:rFonts w:hint="eastAsia" w:ascii="新宋体" w:hAnsi="新宋体" w:eastAsia="新宋体" w:cs="新宋体"/>
                <w:color w:val="auto"/>
                <w:sz w:val="22"/>
                <w:szCs w:val="22"/>
                <w:highlight w:val="none"/>
                <w:shd w:val="clear" w:color="auto" w:fill="auto"/>
                <w:lang w:eastAsia="zh-CN"/>
              </w:rPr>
              <w:t>全院</w:t>
            </w:r>
            <w:r>
              <w:rPr>
                <w:rFonts w:hint="eastAsia" w:ascii="新宋体" w:hAnsi="新宋体" w:eastAsia="新宋体" w:cs="新宋体"/>
                <w:color w:val="auto"/>
                <w:sz w:val="22"/>
                <w:szCs w:val="22"/>
                <w:highlight w:val="none"/>
                <w:shd w:val="clear" w:color="auto" w:fill="auto"/>
              </w:rPr>
              <w:t>医疗设备提供医疗设备维修、保养、调试、培训，以及相关信息资料统计工作，并接受设备科、临床使用科室的工作考核和评价。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3" w:hRule="atLeast"/>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服务方资质及服务保障要求：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510" w:hRule="atLeast"/>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3.1</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在实施本项目经营管理时，需符合国家相关的政策法规；应无条件执行国家、地方政府、行业协会最新颁布的标准和条例；必须符合医院有关部门和科室的工作时间和工作要求。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3.2</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服务方国内有独立的备件仓库，确保维修备件及时供应（须提供仓库地址、房屋产权或有效期内的房屋租赁合同）。</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3.3</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医疗设备开机率不低于9</w:t>
            </w:r>
            <w:r>
              <w:rPr>
                <w:rFonts w:hint="eastAsia" w:ascii="新宋体" w:hAnsi="新宋体" w:eastAsia="新宋体" w:cs="新宋体"/>
                <w:color w:val="auto"/>
                <w:sz w:val="22"/>
                <w:szCs w:val="22"/>
                <w:highlight w:val="none"/>
                <w:shd w:val="clear" w:color="auto" w:fill="auto"/>
                <w:lang w:val="en-US" w:eastAsia="zh-CN"/>
              </w:rPr>
              <w:t>8</w:t>
            </w:r>
            <w:r>
              <w:rPr>
                <w:rFonts w:hint="eastAsia" w:ascii="新宋体" w:hAnsi="新宋体" w:eastAsia="新宋体" w:cs="新宋体"/>
                <w:color w:val="auto"/>
                <w:sz w:val="22"/>
                <w:szCs w:val="22"/>
                <w:highlight w:val="none"/>
                <w:shd w:val="clear" w:color="auto" w:fill="auto"/>
              </w:rPr>
              <w:t>%（以每年365天计算），每超过1天，该设备维保时间顺延2天。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3.4</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为维保设备提供医疗设备管理软件系统，管理软件包含app或扩展的微信小程序及二维码扫码报修功能，可实现维保设备维修管理、保养管理、质控管理、运行分析、文档管理、证照管理等功能。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医疗设备维保服务项目的服务内容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4.1</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维修响应时间：报修后20分钟内工程师到达现场，小修（无需更换备件）1天，中修（需更换常规备件）3天，大修（需更换大型核心备件）7天。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4.2</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医疗设备维修保养要求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4.2.1</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医疗设备维护保养管理。服务方需安排专职人员对医院的医疗设备进行预防性维护及清理工作，根据医院医疗设备使用情况及相关要求，</w:t>
            </w:r>
            <w:r>
              <w:rPr>
                <w:rFonts w:hint="eastAsia" w:ascii="新宋体" w:hAnsi="新宋体" w:eastAsia="新宋体" w:cs="新宋体"/>
                <w:color w:val="auto"/>
                <w:sz w:val="22"/>
                <w:szCs w:val="22"/>
                <w:highlight w:val="none"/>
                <w:shd w:val="clear" w:color="auto" w:fill="auto"/>
                <w:lang w:eastAsia="zh-CN"/>
              </w:rPr>
              <w:t>对维保明细内的设备，</w:t>
            </w:r>
            <w:r>
              <w:rPr>
                <w:rFonts w:hint="eastAsia" w:ascii="新宋体" w:hAnsi="新宋体" w:eastAsia="新宋体" w:cs="新宋体"/>
                <w:color w:val="auto"/>
                <w:sz w:val="22"/>
                <w:szCs w:val="22"/>
                <w:highlight w:val="none"/>
                <w:shd w:val="clear" w:color="auto" w:fill="auto"/>
              </w:rPr>
              <w:t>制定详细的保养计划，</w:t>
            </w:r>
            <w:r>
              <w:rPr>
                <w:rFonts w:hint="eastAsia" w:ascii="新宋体" w:hAnsi="新宋体" w:eastAsia="新宋体" w:cs="新宋体"/>
                <w:color w:val="auto"/>
                <w:sz w:val="22"/>
                <w:szCs w:val="22"/>
                <w:highlight w:val="none"/>
                <w:shd w:val="clear" w:color="auto" w:fill="auto"/>
                <w:lang w:eastAsia="zh-CN"/>
              </w:rPr>
              <w:t>提供每年至少四次</w:t>
            </w:r>
            <w:r>
              <w:rPr>
                <w:rFonts w:hint="eastAsia" w:ascii="新宋体" w:hAnsi="新宋体" w:eastAsia="新宋体" w:cs="新宋体"/>
                <w:color w:val="auto"/>
                <w:sz w:val="22"/>
                <w:szCs w:val="22"/>
                <w:highlight w:val="none"/>
                <w:shd w:val="clear" w:color="auto" w:fill="auto"/>
                <w:lang w:val="en-US" w:eastAsia="zh-CN"/>
              </w:rPr>
              <w:t>定期维护保养并提供维保服务报告</w:t>
            </w:r>
            <w:r>
              <w:rPr>
                <w:rFonts w:hint="eastAsia" w:ascii="新宋体" w:hAnsi="新宋体" w:eastAsia="新宋体" w:cs="新宋体"/>
                <w:color w:val="auto"/>
                <w:sz w:val="22"/>
                <w:szCs w:val="22"/>
                <w:highlight w:val="none"/>
                <w:shd w:val="clear" w:color="auto" w:fill="auto"/>
              </w:rPr>
              <w:t>，为医院提供设备运行状况及维修记录。并按照国内医学装备质量控制中心要求，提供保养后设备核心数据。保养书面记录需由临床科室签字确认。在服务期结束前，应对医疗设备进行一次全面维护保养。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4.2.2</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医疗设备维修管理。当医院的医疗设备出现故障时，服务方需按既定的服务模式、响应时间及时进行处理，确保医疗设备的正常使用。每台次医疗设备故障维修时，服务方需填写电子版维修单，注明故障现象、故障原因分析、处理结果，并由临床相关人员签字确认。对于同一故障，维修后出现两次同样故障，医院有权委托原厂进行维修，相关费用由中标方承担。</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宋体" w:hAnsi="宋体" w:eastAsia="宋体" w:cs="宋体"/>
                <w:b/>
                <w:bCs/>
                <w:color w:val="auto"/>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rPr>
              <w:t>4.2.3</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lang w:eastAsia="zh-CN"/>
              </w:rPr>
            </w:pPr>
            <w:r>
              <w:rPr>
                <w:rFonts w:hint="eastAsia" w:ascii="新宋体" w:hAnsi="新宋体" w:eastAsia="新宋体" w:cs="新宋体"/>
                <w:color w:val="auto"/>
                <w:sz w:val="22"/>
                <w:szCs w:val="22"/>
                <w:highlight w:val="none"/>
                <w:shd w:val="clear" w:color="auto" w:fill="auto"/>
              </w:rPr>
              <w:t>医疗设备配件的更换。本项目包含除超声设备探头外所有维修所需备件，服务过程中，维保范围内的设备如需更换零配件，必须为符合原厂、原型号参数的全新零配件</w:t>
            </w:r>
            <w:r>
              <w:rPr>
                <w:rFonts w:hint="eastAsia" w:ascii="新宋体" w:hAnsi="新宋体" w:eastAsia="新宋体" w:cs="新宋体"/>
                <w:color w:val="auto"/>
                <w:sz w:val="22"/>
                <w:szCs w:val="22"/>
                <w:highlight w:val="yellow"/>
                <w:shd w:val="clear" w:color="auto" w:fill="auto"/>
              </w:rPr>
              <w:t>，核心备件(包含球管、探测器、高压发生器、超声电路板等高值配件）必须为全新原厂、原型号的备件</w:t>
            </w:r>
            <w:r>
              <w:rPr>
                <w:rFonts w:hint="eastAsia" w:ascii="新宋体" w:hAnsi="新宋体" w:eastAsia="新宋体" w:cs="新宋体"/>
                <w:color w:val="auto"/>
                <w:sz w:val="22"/>
                <w:szCs w:val="22"/>
                <w:highlight w:val="yellow"/>
                <w:shd w:val="clear" w:color="auto" w:fill="auto"/>
                <w:lang w:eastAsia="zh-CN"/>
              </w:rPr>
              <w:t>，</w:t>
            </w:r>
            <w:r>
              <w:rPr>
                <w:rFonts w:hint="eastAsia" w:ascii="新宋体" w:hAnsi="新宋体" w:eastAsia="新宋体" w:cs="新宋体"/>
                <w:color w:val="auto"/>
                <w:sz w:val="22"/>
                <w:szCs w:val="22"/>
                <w:highlight w:val="yellow"/>
                <w:shd w:val="clear" w:color="auto" w:fill="auto"/>
                <w:lang w:val="en-US" w:eastAsia="zh-CN"/>
              </w:rPr>
              <w:t>且配件来源及渠道具备合法性。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4.2.4</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对医院使用的医疗设备的质控及计量检测工作，服务方需安排人员协助，配合医院、计量检测公司完成相关工作。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4.2.5</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对于院方医疗设备的硬件，软件安装和定期升级要求，主动积极与院方相关部门协商沟通、安排相应的工作进度，保障相关工作的顺利进行，确保其安全性和可靠性。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pacing w:val="10"/>
                <w:sz w:val="22"/>
                <w:szCs w:val="22"/>
                <w:highlight w:val="none"/>
                <w:shd w:val="clear" w:color="auto" w:fill="auto"/>
              </w:rPr>
              <w:t>4.2.6</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为院方的医疗设备正常运行提供有效的技术支持，对不符合设备正常运行或有可能造成医疗事故隐患的，给予解决改进方案。</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4.2.7</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医疗设备档案管理。服务方需对医院维保范围内医疗设备建立维修档案，并对相关技术资料如户用操作手册、电路图等进行分类、归档，随时备查。服务方负责该档案的保密工作，承担因失密、泄密等对医院造成的所有后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4.2.8</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医疗设备标准操作、维护保养培训。服务方需定期对医院操作人员进行医疗设备日常维护及操作培训，制定年培训计划，经医院医疗设备管理部门审核后执行。</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4.2.9</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服务方应每半年向医院提交项目运行情况分析报表。定期统计维修、维护、保养信息，并反馈给医院相关部门。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5</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其他相关要求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5.1</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投标人应能提供24小时免费400服务热线。</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5.2</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投标人具备严格的医疗设备维保方面的知识产权管理体系，所有涉及与设备生产厂商之间知识产权，由投标人负责。</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shd w:val="clear" w:color="auto" w:fill="auto"/>
                <w:lang w:val="en-US" w:eastAsia="zh-CN"/>
              </w:rPr>
            </w:pPr>
            <w:r>
              <w:rPr>
                <w:rFonts w:hint="eastAsia" w:ascii="新宋体" w:hAnsi="新宋体" w:eastAsia="新宋体" w:cs="新宋体"/>
                <w:b/>
                <w:bCs/>
                <w:color w:val="auto"/>
                <w:sz w:val="22"/>
                <w:szCs w:val="22"/>
                <w:highlight w:val="none"/>
                <w:shd w:val="clear" w:color="auto" w:fill="auto"/>
                <w:lang w:val="en-US" w:eastAsia="zh-CN"/>
              </w:rPr>
              <w:t>五</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b/>
                <w:bCs/>
                <w:color w:val="auto"/>
                <w:sz w:val="22"/>
                <w:szCs w:val="22"/>
                <w:highlight w:val="none"/>
                <w:shd w:val="clear" w:color="auto" w:fill="auto"/>
                <w:lang w:eastAsia="zh-CN"/>
              </w:rPr>
            </w:pPr>
            <w:r>
              <w:rPr>
                <w:rFonts w:hint="eastAsia" w:ascii="新宋体" w:hAnsi="新宋体" w:eastAsia="新宋体" w:cs="新宋体"/>
                <w:b/>
                <w:bCs/>
                <w:color w:val="auto"/>
                <w:sz w:val="22"/>
                <w:szCs w:val="22"/>
                <w:highlight w:val="none"/>
                <w:shd w:val="clear" w:color="auto" w:fill="auto"/>
              </w:rPr>
              <w:t>技术参数说明</w:t>
            </w:r>
            <w:r>
              <w:rPr>
                <w:rFonts w:hint="eastAsia" w:ascii="新宋体" w:hAnsi="新宋体" w:eastAsia="新宋体" w:cs="新宋体"/>
                <w:b/>
                <w:bCs/>
                <w:color w:val="auto"/>
                <w:sz w:val="22"/>
                <w:szCs w:val="22"/>
                <w:highlight w:val="none"/>
                <w:shd w:val="clear" w:color="auto" w:fill="auto"/>
                <w:lang w:eastAsia="zh-CN"/>
              </w:rPr>
              <w:t>：</w:t>
            </w:r>
            <w:r>
              <w:rPr>
                <w:rFonts w:hint="eastAsia" w:ascii="新宋体" w:hAnsi="新宋体" w:eastAsia="新宋体" w:cs="新宋体"/>
                <w:b w:val="0"/>
                <w:bCs w:val="0"/>
                <w:color w:val="auto"/>
                <w:sz w:val="22"/>
                <w:szCs w:val="22"/>
                <w:highlight w:val="none"/>
                <w:shd w:val="clear" w:color="auto" w:fill="auto"/>
                <w:lang w:eastAsia="zh-CN"/>
              </w:rPr>
              <w:t>上述技术说明及要求中所提出的服务要求、参数和标准仅系说明，并非进行限制，投标人可提出替代的技术要求、参数和标准，并在技术文件中详细说明，但该替代应不低于招标文件的规定和要求。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989"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六</w:t>
            </w:r>
          </w:p>
        </w:tc>
        <w:tc>
          <w:tcPr>
            <w:tcW w:w="8721" w:type="dxa"/>
            <w:shd w:val="clear" w:color="auto" w:fill="auto"/>
            <w:vAlign w:val="center"/>
          </w:tcPr>
          <w:p>
            <w:pPr>
              <w:keepLines w:val="0"/>
              <w:pageBreakBefore w:val="0"/>
              <w:kinsoku/>
              <w:wordWrap/>
              <w:overflowPunct/>
              <w:topLinePunct w:val="0"/>
              <w:autoSpaceDE/>
              <w:autoSpaceDN/>
              <w:bidi w:val="0"/>
              <w:adjustRightInd/>
              <w:snapToGrid/>
              <w:spacing w:line="460" w:lineRule="exact"/>
              <w:textAlignment w:val="auto"/>
              <w:rPr>
                <w:rFonts w:hint="default" w:ascii="新宋体" w:hAnsi="新宋体" w:eastAsia="新宋体" w:cs="新宋体"/>
                <w:color w:val="auto"/>
                <w:sz w:val="22"/>
                <w:szCs w:val="22"/>
                <w:highlight w:val="none"/>
                <w:shd w:val="clear" w:color="auto" w:fill="auto"/>
                <w:lang w:val="en-US" w:eastAsia="zh-CN"/>
              </w:rPr>
            </w:pPr>
            <w:r>
              <w:rPr>
                <w:rFonts w:hint="eastAsia" w:ascii="新宋体" w:hAnsi="新宋体" w:eastAsia="新宋体" w:cs="新宋体"/>
                <w:b/>
                <w:color w:val="auto"/>
                <w:sz w:val="22"/>
                <w:szCs w:val="22"/>
                <w:highlight w:val="none"/>
                <w:shd w:val="clear" w:color="auto" w:fill="auto"/>
              </w:rPr>
              <w:t>付款方式：</w:t>
            </w:r>
            <w:r>
              <w:rPr>
                <w:rFonts w:hint="eastAsia" w:ascii="新宋体" w:hAnsi="新宋体" w:eastAsia="新宋体" w:cs="新宋体"/>
                <w:color w:val="auto"/>
                <w:sz w:val="22"/>
                <w:szCs w:val="22"/>
                <w:highlight w:val="none"/>
                <w:shd w:val="clear" w:color="auto" w:fill="auto"/>
              </w:rPr>
              <w:t>签订合同后向中标方支付50%的合同款，维保项目完成后支付剩余50%的合同款。</w:t>
            </w:r>
            <w:r>
              <w:rPr>
                <w:rFonts w:hint="eastAsia" w:ascii="新宋体" w:hAnsi="新宋体" w:eastAsia="新宋体" w:cs="新宋体"/>
                <w:color w:val="auto"/>
                <w:sz w:val="22"/>
                <w:szCs w:val="22"/>
                <w:highlight w:val="none"/>
                <w:shd w:val="clear" w:color="auto" w:fill="auto"/>
                <w:lang w:val="en-US" w:eastAsia="zh-CN"/>
              </w:rPr>
              <w:t>每次付款前，乙方需提供发票，甲方收到发票后7个工作日内支付相应款项。</w:t>
            </w:r>
          </w:p>
        </w:tc>
      </w:tr>
    </w:tbl>
    <w:p>
      <w:pPr>
        <w:spacing w:line="240" w:lineRule="auto"/>
        <w:rPr>
          <w:rFonts w:hint="eastAsia" w:ascii="新宋体" w:hAnsi="新宋体" w:eastAsia="新宋体" w:cs="新宋体"/>
          <w:b/>
          <w:bCs/>
          <w:color w:val="auto"/>
          <w:sz w:val="22"/>
          <w:szCs w:val="22"/>
          <w:highlight w:val="none"/>
          <w:shd w:val="clear" w:color="auto" w:fill="auto"/>
        </w:rPr>
      </w:pPr>
    </w:p>
    <w:p>
      <w:pPr>
        <w:pStyle w:val="2"/>
        <w:rPr>
          <w:rFonts w:hint="eastAsia" w:ascii="新宋体" w:hAnsi="新宋体" w:eastAsia="新宋体" w:cs="新宋体"/>
          <w:color w:val="auto"/>
          <w:highlight w:val="none"/>
          <w:shd w:val="clear" w:color="auto" w:fill="auto"/>
        </w:rPr>
      </w:pPr>
      <w:bookmarkStart w:id="43" w:name="_Toc21648"/>
      <w:bookmarkStart w:id="44" w:name="_Toc4939"/>
    </w:p>
    <w:p>
      <w:pPr>
        <w:rPr>
          <w:rFonts w:hint="eastAsia" w:ascii="新宋体" w:hAnsi="新宋体" w:eastAsia="新宋体" w:cs="新宋体"/>
          <w:color w:val="auto"/>
          <w:highlight w:val="none"/>
          <w:shd w:val="clear" w:color="auto" w:fill="auto"/>
        </w:rPr>
      </w:pPr>
    </w:p>
    <w:p>
      <w:pPr>
        <w:pStyle w:val="22"/>
        <w:rPr>
          <w:rFonts w:hint="eastAsia" w:ascii="新宋体" w:hAnsi="新宋体" w:eastAsia="新宋体" w:cs="新宋体"/>
          <w:color w:val="auto"/>
          <w:highlight w:val="none"/>
          <w:shd w:val="clear" w:color="auto" w:fill="auto"/>
        </w:rPr>
      </w:pPr>
    </w:p>
    <w:p>
      <w:pPr>
        <w:pStyle w:val="23"/>
        <w:rPr>
          <w:rFonts w:hint="eastAsia" w:ascii="新宋体" w:hAnsi="新宋体" w:eastAsia="新宋体" w:cs="新宋体"/>
          <w:color w:val="auto"/>
          <w:highlight w:val="none"/>
          <w:shd w:val="clear" w:color="auto" w:fill="auto"/>
        </w:rPr>
      </w:pPr>
    </w:p>
    <w:p>
      <w:pPr>
        <w:pStyle w:val="23"/>
        <w:rPr>
          <w:rFonts w:hint="eastAsia" w:ascii="新宋体" w:hAnsi="新宋体" w:eastAsia="新宋体" w:cs="新宋体"/>
          <w:color w:val="auto"/>
          <w:highlight w:val="none"/>
          <w:shd w:val="clear" w:color="auto" w:fill="auto"/>
        </w:rPr>
      </w:pPr>
    </w:p>
    <w:p>
      <w:pPr>
        <w:pStyle w:val="23"/>
        <w:rPr>
          <w:rFonts w:hint="eastAsia" w:ascii="新宋体" w:hAnsi="新宋体" w:eastAsia="新宋体" w:cs="新宋体"/>
          <w:color w:val="auto"/>
          <w:highlight w:val="none"/>
          <w:shd w:val="clear" w:color="auto" w:fill="auto"/>
        </w:rPr>
      </w:pPr>
    </w:p>
    <w:p>
      <w:pPr>
        <w:pStyle w:val="23"/>
        <w:rPr>
          <w:rFonts w:hint="eastAsia" w:ascii="新宋体" w:hAnsi="新宋体" w:eastAsia="新宋体" w:cs="新宋体"/>
          <w:color w:val="auto"/>
          <w:highlight w:val="none"/>
          <w:shd w:val="clear" w:color="auto" w:fill="auto"/>
        </w:rPr>
      </w:pPr>
    </w:p>
    <w:p>
      <w:pPr>
        <w:pStyle w:val="23"/>
        <w:rPr>
          <w:rFonts w:hint="eastAsia" w:ascii="新宋体" w:hAnsi="新宋体" w:eastAsia="新宋体" w:cs="新宋体"/>
          <w:color w:val="auto"/>
          <w:highlight w:val="none"/>
          <w:shd w:val="clear" w:color="auto" w:fill="auto"/>
        </w:rPr>
      </w:pPr>
    </w:p>
    <w:p>
      <w:pPr>
        <w:pStyle w:val="23"/>
        <w:rPr>
          <w:rFonts w:hint="eastAsia" w:ascii="新宋体" w:hAnsi="新宋体" w:eastAsia="新宋体" w:cs="新宋体"/>
          <w:color w:val="auto"/>
          <w:highlight w:val="none"/>
          <w:shd w:val="clear" w:color="auto" w:fill="auto"/>
        </w:rPr>
      </w:pPr>
    </w:p>
    <w:p>
      <w:pPr>
        <w:pStyle w:val="23"/>
        <w:rPr>
          <w:rFonts w:hint="eastAsia" w:ascii="新宋体" w:hAnsi="新宋体" w:eastAsia="新宋体" w:cs="新宋体"/>
          <w:color w:val="auto"/>
          <w:highlight w:val="none"/>
          <w:shd w:val="clear" w:color="auto" w:fill="auto"/>
        </w:rPr>
      </w:pPr>
    </w:p>
    <w:p>
      <w:pPr>
        <w:pStyle w:val="23"/>
        <w:rPr>
          <w:rFonts w:hint="eastAsia" w:ascii="新宋体" w:hAnsi="新宋体" w:eastAsia="新宋体" w:cs="新宋体"/>
          <w:color w:val="auto"/>
          <w:highlight w:val="none"/>
          <w:shd w:val="clear" w:color="auto" w:fill="auto"/>
        </w:rPr>
      </w:pPr>
    </w:p>
    <w:p>
      <w:pPr>
        <w:pStyle w:val="23"/>
        <w:rPr>
          <w:rFonts w:hint="eastAsia" w:ascii="新宋体" w:hAnsi="新宋体" w:eastAsia="新宋体" w:cs="新宋体"/>
          <w:color w:val="auto"/>
          <w:highlight w:val="none"/>
          <w:shd w:val="clear" w:color="auto" w:fill="auto"/>
        </w:rPr>
      </w:pPr>
    </w:p>
    <w:p>
      <w:pPr>
        <w:pStyle w:val="23"/>
        <w:rPr>
          <w:rFonts w:hint="eastAsia" w:ascii="新宋体" w:hAnsi="新宋体" w:eastAsia="新宋体" w:cs="新宋体"/>
          <w:color w:val="auto"/>
          <w:highlight w:val="none"/>
          <w:shd w:val="clear" w:color="auto" w:fill="auto"/>
        </w:rPr>
      </w:pPr>
    </w:p>
    <w:p>
      <w:pPr>
        <w:pStyle w:val="23"/>
        <w:rPr>
          <w:rFonts w:hint="eastAsia" w:ascii="新宋体" w:hAnsi="新宋体" w:eastAsia="新宋体" w:cs="新宋体"/>
          <w:color w:val="auto"/>
          <w:highlight w:val="none"/>
          <w:shd w:val="clear" w:color="auto" w:fill="auto"/>
        </w:rPr>
      </w:pPr>
    </w:p>
    <w:p>
      <w:pPr>
        <w:pStyle w:val="2"/>
        <w:rPr>
          <w:rFonts w:hint="eastAsia" w:ascii="新宋体" w:hAnsi="新宋体" w:eastAsia="新宋体" w:cs="新宋体"/>
          <w:color w:val="auto"/>
          <w:highlight w:val="none"/>
          <w:shd w:val="clear" w:color="auto" w:fill="auto"/>
        </w:rPr>
      </w:pPr>
      <w:r>
        <w:rPr>
          <w:rFonts w:hint="eastAsia" w:ascii="新宋体" w:hAnsi="新宋体" w:eastAsia="新宋体" w:cs="新宋体"/>
          <w:color w:val="auto"/>
          <w:highlight w:val="none"/>
          <w:shd w:val="clear" w:color="auto" w:fill="auto"/>
        </w:rPr>
        <w:t>第五部分   评标原则及方法</w:t>
      </w:r>
      <w:bookmarkEnd w:id="43"/>
      <w:bookmarkEnd w:id="44"/>
    </w:p>
    <w:p>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参考《中华人民共和国政府采购法》、《政府采购货物和服务招标投标管理办法》、《中华人民共和国政府采购法实施条例》和《关于进一步规范政府采购活动的若干意见》等相关法规特制定以下评标办法。</w:t>
      </w:r>
    </w:p>
    <w:p>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shd w:val="clear" w:color="auto" w:fill="auto"/>
        </w:rPr>
      </w:pPr>
      <w:bookmarkStart w:id="45" w:name="_Toc13054"/>
      <w:r>
        <w:rPr>
          <w:rFonts w:hint="eastAsia" w:ascii="新宋体" w:hAnsi="新宋体" w:eastAsia="新宋体" w:cs="新宋体"/>
          <w:b/>
          <w:color w:val="auto"/>
          <w:sz w:val="22"/>
          <w:szCs w:val="22"/>
          <w:highlight w:val="none"/>
          <w:shd w:val="clear" w:color="auto" w:fill="auto"/>
        </w:rPr>
        <w:t>一、总 则</w:t>
      </w:r>
      <w:bookmarkEnd w:id="45"/>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shd w:val="clear" w:color="auto" w:fill="auto"/>
        </w:rPr>
      </w:pPr>
      <w:bookmarkStart w:id="46" w:name="_Toc15859"/>
      <w:r>
        <w:rPr>
          <w:rFonts w:hint="eastAsia" w:ascii="新宋体" w:hAnsi="新宋体" w:eastAsia="新宋体" w:cs="新宋体"/>
          <w:b/>
          <w:color w:val="auto"/>
          <w:sz w:val="22"/>
          <w:szCs w:val="22"/>
          <w:highlight w:val="none"/>
          <w:shd w:val="clear" w:color="auto" w:fill="auto"/>
        </w:rPr>
        <w:t>二、评标组织</w:t>
      </w:r>
      <w:bookmarkEnd w:id="46"/>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评标工作由招标人组建的评标委员会负责，评标全过程由有关部门指导监督。</w:t>
      </w:r>
    </w:p>
    <w:p>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shd w:val="clear" w:color="auto" w:fill="auto"/>
        </w:rPr>
      </w:pPr>
      <w:bookmarkStart w:id="47" w:name="_Toc11465"/>
      <w:r>
        <w:rPr>
          <w:rFonts w:hint="eastAsia" w:ascii="新宋体" w:hAnsi="新宋体" w:eastAsia="新宋体" w:cs="新宋体"/>
          <w:b/>
          <w:color w:val="auto"/>
          <w:sz w:val="22"/>
          <w:szCs w:val="22"/>
          <w:highlight w:val="none"/>
          <w:shd w:val="clear" w:color="auto" w:fill="auto"/>
        </w:rPr>
        <w:t>三、评标程序</w:t>
      </w:r>
      <w:bookmarkEnd w:id="47"/>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评标委员会按照招标文件中规定的评标方法和标准，对投标文件进行商务和技术评估，综合比较与评价</w:t>
      </w:r>
      <w:r>
        <w:rPr>
          <w:rFonts w:hint="eastAsia" w:ascii="新宋体" w:hAnsi="新宋体" w:eastAsia="新宋体" w:cs="新宋体"/>
          <w:color w:val="auto"/>
          <w:sz w:val="22"/>
          <w:szCs w:val="22"/>
          <w:highlight w:val="none"/>
          <w:shd w:val="clear" w:color="auto" w:fill="auto"/>
        </w:rPr>
        <w:t>，根据综合评审结果，提交评审报告。</w:t>
      </w:r>
    </w:p>
    <w:p>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shd w:val="clear" w:color="auto" w:fill="auto"/>
        </w:rPr>
      </w:pPr>
      <w:bookmarkStart w:id="48" w:name="_Toc27094"/>
      <w:r>
        <w:rPr>
          <w:rFonts w:hint="eastAsia" w:ascii="新宋体" w:hAnsi="新宋体" w:eastAsia="新宋体" w:cs="新宋体"/>
          <w:b/>
          <w:color w:val="auto"/>
          <w:sz w:val="22"/>
          <w:szCs w:val="22"/>
          <w:highlight w:val="none"/>
          <w:shd w:val="clear" w:color="auto" w:fill="auto"/>
        </w:rPr>
        <w:t>四、评标办法</w:t>
      </w:r>
      <w:bookmarkEnd w:id="48"/>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本次采购采用百分制综合评分法，即投标人最大限度地满足招标文件实质性要求的基础上，按照招标文件的各项因素进行综合评审后，以评标总得分最高的投标人和次高的投标人作为第一和第二排序的中标候选人的评标方法。根据采购要求，</w:t>
      </w:r>
      <w:r>
        <w:rPr>
          <w:rFonts w:hint="eastAsia" w:ascii="新宋体" w:hAnsi="新宋体" w:eastAsia="新宋体" w:cs="新宋体"/>
          <w:b/>
          <w:color w:val="auto"/>
          <w:sz w:val="22"/>
          <w:szCs w:val="22"/>
          <w:highlight w:val="none"/>
          <w:shd w:val="clear" w:color="auto" w:fill="auto"/>
        </w:rPr>
        <w:t>总分设定为100分：技术分</w:t>
      </w:r>
      <w:r>
        <w:rPr>
          <w:rFonts w:hint="eastAsia" w:ascii="新宋体" w:hAnsi="新宋体" w:eastAsia="新宋体" w:cs="新宋体"/>
          <w:b/>
          <w:color w:val="auto"/>
          <w:sz w:val="22"/>
          <w:szCs w:val="22"/>
          <w:highlight w:val="none"/>
          <w:shd w:val="clear" w:color="auto" w:fill="auto"/>
          <w:lang w:val="en-US" w:eastAsia="zh-CN"/>
        </w:rPr>
        <w:t>80</w:t>
      </w:r>
      <w:r>
        <w:rPr>
          <w:rFonts w:hint="eastAsia" w:ascii="新宋体" w:hAnsi="新宋体" w:eastAsia="新宋体" w:cs="新宋体"/>
          <w:b/>
          <w:color w:val="auto"/>
          <w:sz w:val="22"/>
          <w:szCs w:val="22"/>
          <w:highlight w:val="none"/>
          <w:shd w:val="clear" w:color="auto" w:fill="auto"/>
        </w:rPr>
        <w:t>分（权值</w:t>
      </w:r>
      <w:r>
        <w:rPr>
          <w:rFonts w:hint="eastAsia" w:ascii="新宋体" w:hAnsi="新宋体" w:eastAsia="新宋体" w:cs="新宋体"/>
          <w:b/>
          <w:color w:val="auto"/>
          <w:sz w:val="22"/>
          <w:szCs w:val="22"/>
          <w:highlight w:val="none"/>
          <w:shd w:val="clear" w:color="auto" w:fill="auto"/>
          <w:lang w:val="en-US" w:eastAsia="zh-CN"/>
        </w:rPr>
        <w:t>80</w:t>
      </w:r>
      <w:r>
        <w:rPr>
          <w:rFonts w:hint="eastAsia" w:ascii="新宋体" w:hAnsi="新宋体" w:eastAsia="新宋体" w:cs="新宋体"/>
          <w:b/>
          <w:color w:val="auto"/>
          <w:sz w:val="22"/>
          <w:szCs w:val="22"/>
          <w:highlight w:val="none"/>
          <w:shd w:val="clear" w:color="auto" w:fill="auto"/>
        </w:rPr>
        <w:t>%），商务（报价）</w:t>
      </w:r>
      <w:r>
        <w:rPr>
          <w:rFonts w:hint="eastAsia" w:ascii="新宋体" w:hAnsi="新宋体" w:eastAsia="新宋体" w:cs="新宋体"/>
          <w:b/>
          <w:color w:val="auto"/>
          <w:sz w:val="22"/>
          <w:szCs w:val="22"/>
          <w:highlight w:val="none"/>
          <w:shd w:val="clear" w:color="auto" w:fill="auto"/>
          <w:lang w:val="en-US" w:eastAsia="zh-CN"/>
        </w:rPr>
        <w:t>20</w:t>
      </w:r>
      <w:r>
        <w:rPr>
          <w:rFonts w:hint="eastAsia" w:ascii="新宋体" w:hAnsi="新宋体" w:eastAsia="新宋体" w:cs="新宋体"/>
          <w:b/>
          <w:color w:val="auto"/>
          <w:sz w:val="22"/>
          <w:szCs w:val="22"/>
          <w:highlight w:val="none"/>
          <w:shd w:val="clear" w:color="auto" w:fill="auto"/>
        </w:rPr>
        <w:t>分（权值</w:t>
      </w:r>
      <w:r>
        <w:rPr>
          <w:rFonts w:hint="eastAsia" w:ascii="新宋体" w:hAnsi="新宋体" w:eastAsia="新宋体" w:cs="新宋体"/>
          <w:b/>
          <w:color w:val="auto"/>
          <w:sz w:val="22"/>
          <w:szCs w:val="22"/>
          <w:highlight w:val="none"/>
          <w:shd w:val="clear" w:color="auto" w:fill="auto"/>
          <w:lang w:val="en-US" w:eastAsia="zh-CN"/>
        </w:rPr>
        <w:t>20</w:t>
      </w:r>
      <w:r>
        <w:rPr>
          <w:rFonts w:hint="eastAsia" w:ascii="新宋体" w:hAnsi="新宋体" w:eastAsia="新宋体" w:cs="新宋体"/>
          <w:b/>
          <w:color w:val="auto"/>
          <w:sz w:val="22"/>
          <w:szCs w:val="22"/>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shd w:val="clear" w:color="auto" w:fill="auto"/>
        </w:rPr>
      </w:pPr>
      <w:bookmarkStart w:id="49" w:name="_Toc11256"/>
      <w:r>
        <w:rPr>
          <w:rFonts w:hint="eastAsia" w:ascii="新宋体" w:hAnsi="新宋体" w:eastAsia="新宋体" w:cs="新宋体"/>
          <w:b/>
          <w:color w:val="auto"/>
          <w:sz w:val="22"/>
          <w:szCs w:val="22"/>
          <w:highlight w:val="none"/>
          <w:shd w:val="clear" w:color="auto" w:fill="auto"/>
          <w:lang w:val="en-US" w:eastAsia="zh-CN"/>
        </w:rPr>
        <w:t>五、</w:t>
      </w:r>
      <w:r>
        <w:rPr>
          <w:rFonts w:hint="eastAsia" w:ascii="新宋体" w:hAnsi="新宋体" w:eastAsia="新宋体" w:cs="新宋体"/>
          <w:b/>
          <w:color w:val="auto"/>
          <w:sz w:val="22"/>
          <w:szCs w:val="22"/>
          <w:highlight w:val="none"/>
          <w:shd w:val="clear" w:color="auto" w:fill="auto"/>
        </w:rPr>
        <w:t>评分细则</w:t>
      </w:r>
      <w:bookmarkEnd w:id="49"/>
    </w:p>
    <w:p>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1、技术分的评定：</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52"/>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1568"/>
        <w:gridCol w:w="6778"/>
        <w:gridCol w:w="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序号</w:t>
            </w:r>
          </w:p>
        </w:tc>
        <w:tc>
          <w:tcPr>
            <w:tcW w:w="1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评分内容</w:t>
            </w:r>
          </w:p>
        </w:tc>
        <w:tc>
          <w:tcPr>
            <w:tcW w:w="677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评分细则</w:t>
            </w:r>
          </w:p>
        </w:tc>
        <w:tc>
          <w:tcPr>
            <w:tcW w:w="71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6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shd w:val="clear" w:color="auto" w:fill="auto"/>
                <w:lang w:val="en-US" w:eastAsia="zh-CN"/>
              </w:rPr>
            </w:pPr>
            <w:r>
              <w:rPr>
                <w:rFonts w:hint="eastAsia" w:ascii="新宋体" w:hAnsi="新宋体" w:eastAsia="新宋体" w:cs="新宋体"/>
                <w:bCs/>
                <w:color w:val="auto"/>
                <w:sz w:val="22"/>
                <w:szCs w:val="22"/>
                <w:highlight w:val="none"/>
                <w:shd w:val="clear" w:color="auto" w:fill="auto"/>
                <w:lang w:val="en-US" w:eastAsia="zh-CN"/>
              </w:rPr>
              <w:t>1</w:t>
            </w:r>
          </w:p>
        </w:tc>
        <w:tc>
          <w:tcPr>
            <w:tcW w:w="1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default" w:ascii="新宋体" w:hAnsi="新宋体" w:eastAsia="新宋体" w:cs="新宋体"/>
                <w:bCs/>
                <w:color w:val="auto"/>
                <w:sz w:val="22"/>
                <w:szCs w:val="22"/>
                <w:highlight w:val="none"/>
                <w:shd w:val="clear" w:color="auto" w:fill="auto"/>
                <w:lang w:val="en-US" w:eastAsia="zh-CN"/>
              </w:rPr>
            </w:pPr>
            <w:r>
              <w:rPr>
                <w:rFonts w:hint="eastAsia" w:ascii="新宋体" w:hAnsi="新宋体" w:eastAsia="新宋体" w:cs="新宋体"/>
                <w:bCs/>
                <w:color w:val="auto"/>
                <w:sz w:val="22"/>
                <w:szCs w:val="22"/>
                <w:highlight w:val="none"/>
                <w:shd w:val="clear" w:color="auto" w:fill="auto"/>
                <w:lang w:val="en-US" w:eastAsia="zh-CN"/>
              </w:rPr>
              <w:t>供应商综合情况</w:t>
            </w:r>
          </w:p>
        </w:tc>
        <w:tc>
          <w:tcPr>
            <w:tcW w:w="677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新宋体" w:hAnsi="新宋体" w:eastAsia="新宋体" w:cs="新宋体"/>
                <w:bCs/>
                <w:color w:val="auto"/>
                <w:sz w:val="22"/>
                <w:szCs w:val="22"/>
                <w:highlight w:val="none"/>
                <w:shd w:val="clear" w:color="auto" w:fill="auto"/>
              </w:rPr>
            </w:pPr>
            <w:r>
              <w:rPr>
                <w:rFonts w:hint="eastAsia" w:hAnsi="宋体"/>
                <w:szCs w:val="21"/>
                <w:highlight w:val="none"/>
              </w:rPr>
              <w:t>投标人具有有效的ISO9001质量管理体系认证得</w:t>
            </w:r>
            <w:r>
              <w:rPr>
                <w:rFonts w:hint="eastAsia" w:hAnsi="宋体"/>
                <w:szCs w:val="21"/>
                <w:highlight w:val="none"/>
                <w:lang w:val="en-US" w:eastAsia="zh-CN"/>
              </w:rPr>
              <w:t>2</w:t>
            </w:r>
            <w:r>
              <w:rPr>
                <w:rFonts w:hint="eastAsia" w:hAnsi="宋体"/>
                <w:szCs w:val="21"/>
                <w:highlight w:val="none"/>
              </w:rPr>
              <w:t>分，ISO13485医疗器械质量管理体系认证得</w:t>
            </w:r>
            <w:r>
              <w:rPr>
                <w:rFonts w:hint="eastAsia" w:hAnsi="宋体"/>
                <w:szCs w:val="21"/>
                <w:highlight w:val="none"/>
                <w:lang w:val="en-US" w:eastAsia="zh-CN"/>
              </w:rPr>
              <w:t>2</w:t>
            </w:r>
            <w:r>
              <w:rPr>
                <w:rFonts w:hint="eastAsia" w:hAnsi="宋体"/>
                <w:szCs w:val="21"/>
                <w:highlight w:val="none"/>
              </w:rPr>
              <w:t>分。提供证书复印件，否则不得分。</w:t>
            </w:r>
            <w:r>
              <w:rPr>
                <w:rFonts w:hint="eastAsia" w:ascii="新宋体" w:hAnsi="新宋体" w:eastAsia="新宋体" w:cs="新宋体"/>
                <w:bCs/>
                <w:color w:val="auto"/>
                <w:sz w:val="22"/>
                <w:szCs w:val="22"/>
                <w:highlight w:val="none"/>
                <w:shd w:val="clear" w:color="auto" w:fill="auto"/>
                <w:lang w:eastAsia="zh-CN"/>
              </w:rPr>
              <w:t>（</w:t>
            </w:r>
            <w:r>
              <w:rPr>
                <w:rFonts w:hint="eastAsia" w:ascii="新宋体" w:hAnsi="新宋体" w:eastAsia="新宋体" w:cs="新宋体"/>
                <w:bCs/>
                <w:color w:val="auto"/>
                <w:sz w:val="22"/>
                <w:szCs w:val="22"/>
                <w:highlight w:val="none"/>
                <w:shd w:val="clear" w:color="auto" w:fill="auto"/>
              </w:rPr>
              <w:t>提供认证证书复印件并加盖公章。</w:t>
            </w:r>
            <w:r>
              <w:rPr>
                <w:rFonts w:hint="eastAsia" w:ascii="新宋体" w:hAnsi="新宋体" w:eastAsia="新宋体" w:cs="新宋体"/>
                <w:bCs/>
                <w:color w:val="auto"/>
                <w:sz w:val="22"/>
                <w:szCs w:val="22"/>
                <w:highlight w:val="none"/>
                <w:shd w:val="clear" w:color="auto" w:fill="auto"/>
                <w:lang w:eastAsia="zh-CN"/>
              </w:rPr>
              <w:t>）</w:t>
            </w:r>
          </w:p>
        </w:tc>
        <w:tc>
          <w:tcPr>
            <w:tcW w:w="71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新宋体" w:hAnsi="新宋体" w:eastAsia="新宋体" w:cs="新宋体"/>
                <w:bCs/>
                <w:color w:val="auto"/>
                <w:sz w:val="22"/>
                <w:szCs w:val="22"/>
                <w:highlight w:val="none"/>
                <w:shd w:val="clear" w:color="auto" w:fill="auto"/>
                <w:lang w:val="en-US" w:eastAsia="zh-CN"/>
              </w:rPr>
            </w:pPr>
            <w:r>
              <w:rPr>
                <w:rFonts w:hint="eastAsia" w:ascii="新宋体" w:hAnsi="新宋体" w:eastAsia="新宋体" w:cs="新宋体"/>
                <w:bCs/>
                <w:color w:val="auto"/>
                <w:sz w:val="22"/>
                <w:szCs w:val="22"/>
                <w:highlight w:val="none"/>
                <w:shd w:val="clear" w:color="auto" w:fill="auto"/>
                <w:lang w:val="en-US" w:eastAsia="zh-CN"/>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shd w:val="clear" w:color="auto" w:fill="auto"/>
                <w:lang w:eastAsia="zh-CN"/>
              </w:rPr>
            </w:pPr>
            <w:r>
              <w:rPr>
                <w:rFonts w:hint="eastAsia" w:ascii="新宋体" w:hAnsi="新宋体" w:eastAsia="新宋体" w:cs="新宋体"/>
                <w:bCs/>
                <w:color w:val="auto"/>
                <w:sz w:val="22"/>
                <w:szCs w:val="22"/>
                <w:highlight w:val="none"/>
                <w:shd w:val="clear" w:color="auto" w:fill="auto"/>
                <w:lang w:val="en-US" w:eastAsia="zh-CN"/>
              </w:rPr>
              <w:t>2</w:t>
            </w:r>
          </w:p>
        </w:tc>
        <w:tc>
          <w:tcPr>
            <w:tcW w:w="1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服务技术要求响应偏离度</w:t>
            </w:r>
          </w:p>
        </w:tc>
        <w:tc>
          <w:tcPr>
            <w:tcW w:w="677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满足招标文件技术指标、参数要求，得</w:t>
            </w:r>
            <w:r>
              <w:rPr>
                <w:rFonts w:hint="eastAsia" w:ascii="新宋体" w:hAnsi="新宋体" w:eastAsia="新宋体" w:cs="新宋体"/>
                <w:bCs/>
                <w:color w:val="auto"/>
                <w:sz w:val="22"/>
                <w:szCs w:val="22"/>
                <w:highlight w:val="none"/>
                <w:shd w:val="clear" w:color="auto" w:fill="auto"/>
                <w:lang w:val="en-US" w:eastAsia="zh-CN"/>
              </w:rPr>
              <w:t>40</w:t>
            </w:r>
            <w:r>
              <w:rPr>
                <w:rFonts w:hint="eastAsia" w:ascii="新宋体" w:hAnsi="新宋体" w:eastAsia="新宋体" w:cs="新宋体"/>
                <w:bCs/>
                <w:color w:val="auto"/>
                <w:sz w:val="22"/>
                <w:szCs w:val="22"/>
                <w:highlight w:val="none"/>
                <w:shd w:val="clear" w:color="auto" w:fill="auto"/>
              </w:rPr>
              <w:t>分，一项不满足扣</w:t>
            </w:r>
            <w:r>
              <w:rPr>
                <w:rFonts w:hint="eastAsia" w:ascii="新宋体" w:hAnsi="新宋体" w:eastAsia="新宋体" w:cs="新宋体"/>
                <w:bCs/>
                <w:color w:val="auto"/>
                <w:sz w:val="22"/>
                <w:szCs w:val="22"/>
                <w:highlight w:val="none"/>
                <w:shd w:val="clear" w:color="auto" w:fill="auto"/>
                <w:lang w:val="en-US" w:eastAsia="zh-CN"/>
              </w:rPr>
              <w:t>3</w:t>
            </w:r>
            <w:r>
              <w:rPr>
                <w:rFonts w:hint="eastAsia" w:ascii="新宋体" w:hAnsi="新宋体" w:eastAsia="新宋体" w:cs="新宋体"/>
                <w:bCs/>
                <w:color w:val="auto"/>
                <w:sz w:val="22"/>
                <w:szCs w:val="22"/>
                <w:highlight w:val="none"/>
                <w:shd w:val="clear" w:color="auto" w:fill="auto"/>
              </w:rPr>
              <w:t>分，扣完为止。</w:t>
            </w:r>
          </w:p>
        </w:tc>
        <w:tc>
          <w:tcPr>
            <w:tcW w:w="71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val="en-US" w:eastAsia="zh-CN"/>
              </w:rPr>
              <w:t>40</w:t>
            </w:r>
            <w:r>
              <w:rPr>
                <w:rFonts w:hint="eastAsia" w:ascii="新宋体" w:hAnsi="新宋体" w:eastAsia="新宋体" w:cs="新宋体"/>
                <w:color w:val="auto"/>
                <w:sz w:val="22"/>
                <w:szCs w:val="22"/>
                <w:highlight w:val="none"/>
                <w:shd w:val="clear" w:color="auto" w:fill="auto"/>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6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lang w:eastAsia="zh-CN"/>
              </w:rPr>
            </w:pPr>
            <w:r>
              <w:rPr>
                <w:rFonts w:hint="eastAsia" w:ascii="新宋体" w:hAnsi="新宋体" w:eastAsia="新宋体" w:cs="新宋体"/>
                <w:bCs/>
                <w:color w:val="auto"/>
                <w:sz w:val="22"/>
                <w:szCs w:val="22"/>
                <w:highlight w:val="none"/>
                <w:shd w:val="clear" w:color="auto" w:fill="auto"/>
                <w:lang w:val="en-US" w:eastAsia="zh-CN"/>
              </w:rPr>
              <w:t>3</w:t>
            </w:r>
          </w:p>
        </w:tc>
        <w:tc>
          <w:tcPr>
            <w:tcW w:w="1568"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shd w:val="clear" w:color="auto" w:fill="auto"/>
                <w:lang w:eastAsia="zh-CN"/>
              </w:rPr>
            </w:pPr>
            <w:r>
              <w:rPr>
                <w:rFonts w:hint="eastAsia" w:ascii="新宋体" w:hAnsi="新宋体" w:eastAsia="新宋体" w:cs="新宋体"/>
                <w:color w:val="auto"/>
                <w:sz w:val="22"/>
                <w:szCs w:val="22"/>
                <w:highlight w:val="none"/>
                <w:shd w:val="clear" w:color="auto" w:fill="auto"/>
              </w:rPr>
              <w:t>服务方案</w:t>
            </w:r>
            <w:r>
              <w:rPr>
                <w:rFonts w:hint="eastAsia" w:ascii="新宋体" w:hAnsi="新宋体" w:eastAsia="新宋体" w:cs="新宋体"/>
                <w:color w:val="auto"/>
                <w:sz w:val="22"/>
                <w:szCs w:val="22"/>
                <w:highlight w:val="none"/>
                <w:shd w:val="clear" w:color="auto" w:fill="auto"/>
                <w:lang w:eastAsia="zh-CN"/>
              </w:rPr>
              <w:t>和能力</w:t>
            </w:r>
          </w:p>
        </w:tc>
        <w:tc>
          <w:tcPr>
            <w:tcW w:w="6778" w:type="dxa"/>
            <w:shd w:val="clear" w:color="auto" w:fill="auto"/>
            <w:vAlign w:val="center"/>
          </w:tcPr>
          <w:p>
            <w:pPr>
              <w:rPr>
                <w:rFonts w:hint="eastAsia" w:hAnsi="宋体"/>
                <w:szCs w:val="21"/>
              </w:rPr>
            </w:pPr>
            <w:r>
              <w:rPr>
                <w:rFonts w:hint="eastAsia" w:hAnsi="宋体"/>
                <w:szCs w:val="21"/>
              </w:rPr>
              <w:t>针对投标人的管理服务模式、工作流程、管理承诺方案进行评分。</w:t>
            </w:r>
          </w:p>
          <w:p>
            <w:pPr>
              <w:rPr>
                <w:rFonts w:hint="eastAsia" w:hAnsi="宋体"/>
                <w:szCs w:val="21"/>
              </w:rPr>
            </w:pPr>
            <w:r>
              <w:rPr>
                <w:rFonts w:hint="eastAsia" w:hAnsi="宋体"/>
                <w:szCs w:val="21"/>
              </w:rPr>
              <w:t>内容完整、合理、规范且可行的得</w:t>
            </w:r>
            <w:r>
              <w:rPr>
                <w:rFonts w:hAnsi="宋体"/>
                <w:szCs w:val="21"/>
              </w:rPr>
              <w:t>5</w:t>
            </w:r>
            <w:r>
              <w:rPr>
                <w:rFonts w:hint="eastAsia" w:hAnsi="宋体"/>
                <w:szCs w:val="21"/>
              </w:rPr>
              <w:t>分；</w:t>
            </w:r>
          </w:p>
          <w:p>
            <w:pPr>
              <w:rPr>
                <w:rFonts w:hint="eastAsia" w:hAnsi="宋体"/>
                <w:szCs w:val="21"/>
              </w:rPr>
            </w:pPr>
            <w:r>
              <w:rPr>
                <w:rFonts w:hint="eastAsia" w:hAnsi="宋体"/>
                <w:szCs w:val="21"/>
              </w:rPr>
              <w:t>内容较完整、较合理、较规范且较可行的得</w:t>
            </w:r>
            <w:r>
              <w:rPr>
                <w:rFonts w:hAnsi="宋体"/>
                <w:szCs w:val="21"/>
              </w:rPr>
              <w:t>4</w:t>
            </w:r>
            <w:r>
              <w:rPr>
                <w:rFonts w:hint="eastAsia" w:hAnsi="宋体"/>
                <w:szCs w:val="21"/>
              </w:rPr>
              <w:t>分；</w:t>
            </w:r>
          </w:p>
          <w:p>
            <w:pPr>
              <w:rPr>
                <w:rFonts w:hint="eastAsia" w:hAnsi="宋体"/>
                <w:szCs w:val="21"/>
              </w:rPr>
            </w:pPr>
            <w:r>
              <w:rPr>
                <w:rFonts w:hint="eastAsia" w:hAnsi="宋体"/>
                <w:szCs w:val="21"/>
              </w:rPr>
              <w:t>内容普通的得</w:t>
            </w:r>
            <w:r>
              <w:rPr>
                <w:rFonts w:hAnsi="宋体"/>
                <w:szCs w:val="21"/>
              </w:rPr>
              <w:t>3</w:t>
            </w:r>
            <w:r>
              <w:rPr>
                <w:rFonts w:hint="eastAsia" w:hAnsi="宋体"/>
                <w:szCs w:val="21"/>
              </w:rPr>
              <w:t>分；</w:t>
            </w:r>
          </w:p>
          <w:p>
            <w:pPr>
              <w:rPr>
                <w:rFonts w:hint="eastAsia" w:hAnsi="宋体"/>
                <w:szCs w:val="21"/>
              </w:rPr>
            </w:pPr>
            <w:r>
              <w:rPr>
                <w:rFonts w:hint="eastAsia" w:hAnsi="宋体"/>
                <w:szCs w:val="21"/>
              </w:rPr>
              <w:t>内容存在瑕疵的得</w:t>
            </w:r>
            <w:r>
              <w:rPr>
                <w:rFonts w:hAnsi="宋体"/>
                <w:szCs w:val="21"/>
              </w:rPr>
              <w:t>2</w:t>
            </w:r>
            <w:r>
              <w:rPr>
                <w:rFonts w:hint="eastAsia" w:hAnsi="宋体"/>
                <w:szCs w:val="21"/>
              </w:rPr>
              <w:t>分；</w:t>
            </w:r>
          </w:p>
          <w:p>
            <w:pPr>
              <w:rPr>
                <w:rFonts w:hint="eastAsia" w:hAnsi="宋体"/>
                <w:szCs w:val="21"/>
              </w:rPr>
            </w:pPr>
            <w:r>
              <w:rPr>
                <w:rFonts w:hint="eastAsia" w:hAnsi="宋体"/>
                <w:szCs w:val="21"/>
              </w:rPr>
              <w:t>内容存在较多瑕疵的得</w:t>
            </w:r>
            <w:r>
              <w:rPr>
                <w:rFonts w:hAnsi="宋体"/>
                <w:szCs w:val="21"/>
              </w:rPr>
              <w:t>1</w:t>
            </w:r>
            <w:r>
              <w:rPr>
                <w:rFonts w:hint="eastAsia" w:hAnsi="宋体"/>
                <w:szCs w:val="21"/>
              </w:rPr>
              <w:t>分；</w:t>
            </w:r>
          </w:p>
          <w:p>
            <w:pPr>
              <w:rPr>
                <w:rFonts w:hint="eastAsia" w:hAnsi="宋体"/>
                <w:szCs w:val="21"/>
              </w:rPr>
            </w:pPr>
            <w:r>
              <w:rPr>
                <w:rFonts w:hint="eastAsia" w:hAnsi="宋体"/>
                <w:szCs w:val="21"/>
              </w:rPr>
              <w:t>内容不明确、多处不足的得</w:t>
            </w:r>
            <w:r>
              <w:rPr>
                <w:rFonts w:hAnsi="宋体"/>
                <w:szCs w:val="21"/>
              </w:rPr>
              <w:t>0.5</w:t>
            </w:r>
            <w:r>
              <w:rPr>
                <w:rFonts w:hint="eastAsia" w:hAnsi="宋体"/>
                <w:szCs w:val="21"/>
              </w:rPr>
              <w:t>分；</w:t>
            </w:r>
          </w:p>
          <w:p>
            <w:pPr>
              <w:rPr>
                <w:rFonts w:hint="default"/>
                <w:lang w:val="en-US" w:eastAsia="zh-CN"/>
              </w:rPr>
            </w:pPr>
            <w:r>
              <w:rPr>
                <w:rFonts w:hint="eastAsia" w:hAnsi="宋体"/>
                <w:szCs w:val="21"/>
              </w:rPr>
              <w:t>未提供得</w:t>
            </w:r>
            <w:r>
              <w:rPr>
                <w:rFonts w:hAnsi="宋体"/>
                <w:szCs w:val="21"/>
              </w:rPr>
              <w:t>0</w:t>
            </w:r>
            <w:r>
              <w:rPr>
                <w:rFonts w:hint="eastAsia" w:hAnsi="宋体"/>
                <w:szCs w:val="21"/>
              </w:rPr>
              <w:t>分。</w:t>
            </w:r>
          </w:p>
        </w:tc>
        <w:tc>
          <w:tcPr>
            <w:tcW w:w="71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val="en-US" w:eastAsia="zh-CN"/>
              </w:rPr>
              <w:t>5</w:t>
            </w:r>
            <w:r>
              <w:rPr>
                <w:rFonts w:hint="eastAsia" w:ascii="新宋体" w:hAnsi="新宋体" w:eastAsia="新宋体" w:cs="新宋体"/>
                <w:color w:val="auto"/>
                <w:sz w:val="22"/>
                <w:szCs w:val="22"/>
                <w:highlight w:val="none"/>
                <w:shd w:val="clear" w:color="auto" w:fill="auto"/>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6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shd w:val="clear" w:color="auto" w:fill="auto"/>
                <w:lang w:val="en-US" w:eastAsia="zh-CN"/>
              </w:rPr>
            </w:pPr>
          </w:p>
        </w:tc>
        <w:tc>
          <w:tcPr>
            <w:tcW w:w="1568"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p>
        </w:tc>
        <w:tc>
          <w:tcPr>
            <w:tcW w:w="6778" w:type="dxa"/>
            <w:shd w:val="clear" w:color="auto" w:fill="auto"/>
            <w:vAlign w:val="center"/>
          </w:tcPr>
          <w:p>
            <w:pPr>
              <w:rPr>
                <w:rFonts w:hint="eastAsia" w:hAnsi="宋体"/>
                <w:szCs w:val="21"/>
              </w:rPr>
            </w:pPr>
            <w:r>
              <w:rPr>
                <w:rFonts w:hint="eastAsia" w:hAnsi="宋体"/>
                <w:szCs w:val="21"/>
              </w:rPr>
              <w:t>维保服务方案：评委对各投标人提供的维保服务方案的可行性，针对性，合理性进行评价。</w:t>
            </w:r>
          </w:p>
          <w:p>
            <w:pPr>
              <w:rPr>
                <w:rFonts w:hint="eastAsia" w:hAnsi="宋体"/>
                <w:szCs w:val="21"/>
              </w:rPr>
            </w:pPr>
            <w:r>
              <w:rPr>
                <w:rFonts w:hint="eastAsia" w:hAnsi="宋体"/>
                <w:szCs w:val="21"/>
              </w:rPr>
              <w:t>内容完整、合理、规范且可行的得</w:t>
            </w:r>
            <w:r>
              <w:rPr>
                <w:rFonts w:hAnsi="宋体"/>
                <w:szCs w:val="21"/>
              </w:rPr>
              <w:t>5</w:t>
            </w:r>
            <w:r>
              <w:rPr>
                <w:rFonts w:hint="eastAsia" w:hAnsi="宋体"/>
                <w:szCs w:val="21"/>
              </w:rPr>
              <w:t>分；</w:t>
            </w:r>
          </w:p>
          <w:p>
            <w:pPr>
              <w:rPr>
                <w:rFonts w:hint="eastAsia" w:hAnsi="宋体"/>
                <w:szCs w:val="21"/>
              </w:rPr>
            </w:pPr>
            <w:r>
              <w:rPr>
                <w:rFonts w:hint="eastAsia" w:hAnsi="宋体"/>
                <w:szCs w:val="21"/>
              </w:rPr>
              <w:t>内容较完整、较合理、较规范且较可行的得</w:t>
            </w:r>
            <w:r>
              <w:rPr>
                <w:rFonts w:hAnsi="宋体"/>
                <w:szCs w:val="21"/>
              </w:rPr>
              <w:t>4</w:t>
            </w:r>
            <w:r>
              <w:rPr>
                <w:rFonts w:hint="eastAsia" w:hAnsi="宋体"/>
                <w:szCs w:val="21"/>
              </w:rPr>
              <w:t>分；</w:t>
            </w:r>
          </w:p>
          <w:p>
            <w:pPr>
              <w:rPr>
                <w:rFonts w:hint="eastAsia" w:hAnsi="宋体"/>
                <w:szCs w:val="21"/>
              </w:rPr>
            </w:pPr>
            <w:r>
              <w:rPr>
                <w:rFonts w:hint="eastAsia" w:hAnsi="宋体"/>
                <w:szCs w:val="21"/>
              </w:rPr>
              <w:t>内容普通的得</w:t>
            </w:r>
            <w:r>
              <w:rPr>
                <w:rFonts w:hAnsi="宋体"/>
                <w:szCs w:val="21"/>
              </w:rPr>
              <w:t>3</w:t>
            </w:r>
            <w:r>
              <w:rPr>
                <w:rFonts w:hint="eastAsia" w:hAnsi="宋体"/>
                <w:szCs w:val="21"/>
              </w:rPr>
              <w:t>分；</w:t>
            </w:r>
          </w:p>
          <w:p>
            <w:pPr>
              <w:rPr>
                <w:rFonts w:hint="eastAsia" w:hAnsi="宋体"/>
                <w:szCs w:val="21"/>
              </w:rPr>
            </w:pPr>
            <w:r>
              <w:rPr>
                <w:rFonts w:hint="eastAsia" w:hAnsi="宋体"/>
                <w:szCs w:val="21"/>
              </w:rPr>
              <w:t>内容存在瑕疵的得</w:t>
            </w:r>
            <w:r>
              <w:rPr>
                <w:rFonts w:hAnsi="宋体"/>
                <w:szCs w:val="21"/>
              </w:rPr>
              <w:t>2</w:t>
            </w:r>
            <w:r>
              <w:rPr>
                <w:rFonts w:hint="eastAsia" w:hAnsi="宋体"/>
                <w:szCs w:val="21"/>
              </w:rPr>
              <w:t>分；</w:t>
            </w:r>
          </w:p>
          <w:p>
            <w:pPr>
              <w:rPr>
                <w:rFonts w:hint="eastAsia" w:hAnsi="宋体"/>
                <w:szCs w:val="21"/>
              </w:rPr>
            </w:pPr>
            <w:r>
              <w:rPr>
                <w:rFonts w:hint="eastAsia" w:hAnsi="宋体"/>
                <w:szCs w:val="21"/>
              </w:rPr>
              <w:t>内容存在较多瑕疵的得</w:t>
            </w:r>
            <w:r>
              <w:rPr>
                <w:rFonts w:hAnsi="宋体"/>
                <w:szCs w:val="21"/>
              </w:rPr>
              <w:t>1</w:t>
            </w:r>
            <w:r>
              <w:rPr>
                <w:rFonts w:hint="eastAsia" w:hAnsi="宋体"/>
                <w:szCs w:val="21"/>
              </w:rPr>
              <w:t>分；</w:t>
            </w:r>
          </w:p>
          <w:p>
            <w:pPr>
              <w:rPr>
                <w:rFonts w:hint="eastAsia" w:hAnsi="宋体"/>
                <w:szCs w:val="21"/>
              </w:rPr>
            </w:pPr>
            <w:r>
              <w:rPr>
                <w:rFonts w:hint="eastAsia" w:hAnsi="宋体"/>
                <w:szCs w:val="21"/>
              </w:rPr>
              <w:t>内容不明确、多处不足的得</w:t>
            </w:r>
            <w:r>
              <w:rPr>
                <w:rFonts w:hAnsi="宋体"/>
                <w:szCs w:val="21"/>
              </w:rPr>
              <w:t>0.5</w:t>
            </w:r>
            <w:r>
              <w:rPr>
                <w:rFonts w:hint="eastAsia" w:hAnsi="宋体"/>
                <w:szCs w:val="21"/>
              </w:rPr>
              <w:t>分；</w:t>
            </w:r>
          </w:p>
          <w:p>
            <w:pPr>
              <w:rPr>
                <w:rFonts w:hint="eastAsia" w:hAnsi="宋体"/>
                <w:szCs w:val="21"/>
              </w:rPr>
            </w:pPr>
            <w:r>
              <w:rPr>
                <w:rFonts w:hint="eastAsia" w:ascii="Times New Roman" w:hAnsi="宋体" w:eastAsia="宋体" w:cs="Times New Roman"/>
                <w:b w:val="0"/>
                <w:bCs w:val="0"/>
                <w:kern w:val="2"/>
                <w:sz w:val="21"/>
                <w:szCs w:val="21"/>
                <w:lang w:val="en-US" w:eastAsia="zh-CN" w:bidi="ar-SA"/>
              </w:rPr>
              <w:t>未提供得0分。</w:t>
            </w:r>
          </w:p>
        </w:tc>
        <w:tc>
          <w:tcPr>
            <w:tcW w:w="71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新宋体" w:hAnsi="新宋体" w:eastAsia="新宋体" w:cs="新宋体"/>
                <w:color w:val="auto"/>
                <w:sz w:val="22"/>
                <w:szCs w:val="22"/>
                <w:highlight w:val="none"/>
                <w:shd w:val="clear" w:color="auto" w:fill="auto"/>
                <w:lang w:val="en-US" w:eastAsia="zh-CN"/>
              </w:rPr>
            </w:pPr>
            <w:r>
              <w:rPr>
                <w:rFonts w:hint="eastAsia" w:ascii="新宋体" w:hAnsi="新宋体" w:eastAsia="新宋体" w:cs="新宋体"/>
                <w:color w:val="auto"/>
                <w:sz w:val="22"/>
                <w:szCs w:val="22"/>
                <w:highlight w:val="none"/>
                <w:shd w:val="clear" w:color="auto" w:fill="auto"/>
                <w:lang w:val="en-US" w:eastAsia="zh-CN"/>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jc w:val="center"/>
        </w:trPr>
        <w:tc>
          <w:tcPr>
            <w:tcW w:w="6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shd w:val="clear" w:color="auto" w:fill="auto"/>
                <w:lang w:eastAsia="zh-CN"/>
              </w:rPr>
            </w:pPr>
            <w:r>
              <w:rPr>
                <w:rFonts w:hint="eastAsia" w:ascii="新宋体" w:hAnsi="新宋体" w:eastAsia="新宋体" w:cs="新宋体"/>
                <w:bCs/>
                <w:color w:val="auto"/>
                <w:sz w:val="22"/>
                <w:szCs w:val="22"/>
                <w:highlight w:val="none"/>
                <w:shd w:val="clear" w:color="auto" w:fill="auto"/>
                <w:lang w:val="en-US" w:eastAsia="zh-CN"/>
              </w:rPr>
              <w:t>4</w:t>
            </w:r>
          </w:p>
        </w:tc>
        <w:tc>
          <w:tcPr>
            <w:tcW w:w="1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服务能力</w:t>
            </w:r>
          </w:p>
        </w:tc>
        <w:tc>
          <w:tcPr>
            <w:tcW w:w="6778" w:type="dxa"/>
            <w:shd w:val="clear" w:color="auto" w:fill="auto"/>
            <w:vAlign w:val="center"/>
          </w:tcPr>
          <w:p>
            <w:pPr>
              <w:rPr>
                <w:rFonts w:hint="eastAsia"/>
                <w:bCs/>
                <w:szCs w:val="21"/>
              </w:rPr>
            </w:pPr>
            <w:r>
              <w:rPr>
                <w:rFonts w:hint="eastAsia"/>
                <w:bCs/>
                <w:szCs w:val="21"/>
              </w:rPr>
              <w:t>服务团队人员</w:t>
            </w:r>
            <w:r>
              <w:rPr>
                <w:rFonts w:hint="eastAsia"/>
                <w:szCs w:val="21"/>
              </w:rPr>
              <w:t>情况</w:t>
            </w:r>
            <w:r>
              <w:rPr>
                <w:rFonts w:hint="eastAsia"/>
                <w:bCs/>
                <w:szCs w:val="21"/>
              </w:rPr>
              <w:t>：</w:t>
            </w:r>
            <w:r>
              <w:rPr>
                <w:rFonts w:hint="eastAsia" w:hAnsi="宋体"/>
                <w:szCs w:val="21"/>
              </w:rPr>
              <w:t>投标人提供维修工程师情况，包括人员名单、联系方式、学历、工作经验、本次保修品牌原厂</w:t>
            </w:r>
            <w:r>
              <w:rPr>
                <w:rFonts w:hint="eastAsia"/>
                <w:bCs/>
                <w:szCs w:val="21"/>
              </w:rPr>
              <w:t>培训认证</w:t>
            </w:r>
            <w:r>
              <w:rPr>
                <w:rFonts w:hint="eastAsia" w:hAnsi="宋体"/>
                <w:szCs w:val="21"/>
              </w:rPr>
              <w:t>证书等。</w:t>
            </w:r>
          </w:p>
          <w:p>
            <w:pPr>
              <w:rPr>
                <w:rFonts w:hint="eastAsia"/>
                <w:bCs/>
                <w:szCs w:val="21"/>
              </w:rPr>
            </w:pPr>
            <w:r>
              <w:rPr>
                <w:rFonts w:hint="eastAsia"/>
                <w:bCs/>
                <w:szCs w:val="21"/>
              </w:rPr>
              <w:t>1）服务团队人员中具有</w:t>
            </w:r>
            <w:r>
              <w:rPr>
                <w:rFonts w:hint="eastAsia"/>
                <w:bCs/>
                <w:szCs w:val="21"/>
                <w:lang w:eastAsia="zh-CN"/>
              </w:rPr>
              <w:t>本项目</w:t>
            </w:r>
            <w:r>
              <w:rPr>
                <w:rFonts w:hint="eastAsia"/>
                <w:bCs/>
                <w:szCs w:val="21"/>
              </w:rPr>
              <w:t>相关培训认证的</w:t>
            </w:r>
            <w:r>
              <w:rPr>
                <w:rFonts w:hint="eastAsia" w:hAnsi="宋体"/>
                <w:szCs w:val="21"/>
              </w:rPr>
              <w:t>（培训内容范围清晰可见）</w:t>
            </w:r>
            <w:r>
              <w:rPr>
                <w:rFonts w:hint="eastAsia"/>
                <w:bCs/>
                <w:szCs w:val="21"/>
              </w:rPr>
              <w:t>，每有1名得</w:t>
            </w:r>
            <w:r>
              <w:rPr>
                <w:rFonts w:hint="eastAsia"/>
                <w:bCs/>
                <w:szCs w:val="21"/>
                <w:lang w:val="en-US" w:eastAsia="zh-CN"/>
              </w:rPr>
              <w:t>1</w:t>
            </w:r>
            <w:r>
              <w:rPr>
                <w:rFonts w:hint="eastAsia"/>
                <w:bCs/>
                <w:szCs w:val="21"/>
              </w:rPr>
              <w:t>分，最高得</w:t>
            </w:r>
            <w:r>
              <w:rPr>
                <w:rFonts w:hint="eastAsia"/>
                <w:bCs/>
                <w:szCs w:val="21"/>
                <w:lang w:val="en-US" w:eastAsia="zh-CN"/>
              </w:rPr>
              <w:t>3</w:t>
            </w:r>
            <w:r>
              <w:rPr>
                <w:rFonts w:hint="eastAsia"/>
                <w:bCs/>
                <w:szCs w:val="21"/>
              </w:rPr>
              <w:t>分。</w:t>
            </w:r>
          </w:p>
          <w:p>
            <w:pPr>
              <w:rPr>
                <w:rFonts w:hint="eastAsia"/>
                <w:bCs/>
                <w:szCs w:val="21"/>
              </w:rPr>
            </w:pPr>
            <w:r>
              <w:rPr>
                <w:rFonts w:hint="eastAsia"/>
                <w:bCs/>
                <w:szCs w:val="21"/>
              </w:rPr>
              <w:t>2）服务团队人员中具有同类项目服务经验的，每有1名得</w:t>
            </w:r>
            <w:r>
              <w:rPr>
                <w:rFonts w:hint="eastAsia"/>
                <w:bCs/>
                <w:szCs w:val="21"/>
                <w:lang w:val="en-US" w:eastAsia="zh-CN"/>
              </w:rPr>
              <w:t>1</w:t>
            </w:r>
            <w:r>
              <w:rPr>
                <w:rFonts w:hint="eastAsia"/>
                <w:bCs/>
                <w:szCs w:val="21"/>
              </w:rPr>
              <w:t>分，最高得</w:t>
            </w:r>
            <w:r>
              <w:rPr>
                <w:rFonts w:hint="eastAsia"/>
                <w:bCs/>
                <w:szCs w:val="21"/>
                <w:lang w:val="en-US" w:eastAsia="zh-CN"/>
              </w:rPr>
              <w:t>3</w:t>
            </w:r>
            <w:r>
              <w:rPr>
                <w:rFonts w:hint="eastAsia"/>
                <w:bCs/>
                <w:szCs w:val="21"/>
              </w:rPr>
              <w:t>分。</w:t>
            </w:r>
          </w:p>
          <w:p>
            <w:pPr>
              <w:rPr>
                <w:rFonts w:hint="eastAsia" w:ascii="新宋体" w:hAnsi="新宋体" w:eastAsia="新宋体" w:cs="新宋体"/>
                <w:bCs/>
                <w:color w:val="auto"/>
                <w:sz w:val="22"/>
                <w:szCs w:val="22"/>
                <w:highlight w:val="none"/>
                <w:shd w:val="clear" w:color="auto" w:fill="auto"/>
              </w:rPr>
            </w:pPr>
            <w:r>
              <w:rPr>
                <w:rFonts w:hint="eastAsia"/>
                <w:bCs/>
                <w:szCs w:val="21"/>
              </w:rPr>
              <w:t>提供相关证明材料及服务团队人员</w:t>
            </w:r>
            <w:r>
              <w:rPr>
                <w:rFonts w:hint="eastAsia" w:hAnsi="宋体"/>
                <w:szCs w:val="21"/>
              </w:rPr>
              <w:t>近3个月的社保证明复印件。</w:t>
            </w:r>
          </w:p>
        </w:tc>
        <w:tc>
          <w:tcPr>
            <w:tcW w:w="71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val="en-US" w:eastAsia="zh-CN"/>
              </w:rPr>
              <w:t>6</w:t>
            </w:r>
            <w:r>
              <w:rPr>
                <w:rFonts w:hint="eastAsia" w:ascii="新宋体" w:hAnsi="新宋体" w:eastAsia="新宋体" w:cs="新宋体"/>
                <w:color w:val="auto"/>
                <w:sz w:val="22"/>
                <w:szCs w:val="22"/>
                <w:highlight w:val="none"/>
                <w:shd w:val="clear" w:color="auto" w:fill="auto"/>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6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shd w:val="clear" w:color="auto" w:fill="auto"/>
                <w:lang w:eastAsia="zh-CN"/>
              </w:rPr>
            </w:pPr>
            <w:r>
              <w:rPr>
                <w:rFonts w:hint="eastAsia" w:ascii="新宋体" w:hAnsi="新宋体" w:eastAsia="新宋体" w:cs="新宋体"/>
                <w:bCs/>
                <w:color w:val="auto"/>
                <w:sz w:val="22"/>
                <w:szCs w:val="22"/>
                <w:highlight w:val="none"/>
                <w:shd w:val="clear" w:color="auto" w:fill="auto"/>
                <w:lang w:val="en-US" w:eastAsia="zh-CN"/>
              </w:rPr>
              <w:t>5</w:t>
            </w:r>
          </w:p>
        </w:tc>
        <w:tc>
          <w:tcPr>
            <w:tcW w:w="1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shd w:val="clear" w:color="auto" w:fill="auto"/>
                <w:lang w:val="en-US" w:eastAsia="zh-CN"/>
              </w:rPr>
            </w:pPr>
            <w:r>
              <w:rPr>
                <w:rFonts w:hint="eastAsia" w:ascii="新宋体" w:hAnsi="新宋体" w:eastAsia="新宋体" w:cs="新宋体"/>
                <w:bCs/>
                <w:color w:val="auto"/>
                <w:sz w:val="22"/>
                <w:szCs w:val="22"/>
                <w:highlight w:val="none"/>
                <w:shd w:val="clear" w:color="auto" w:fill="auto"/>
                <w:lang w:val="en-US" w:eastAsia="zh-CN"/>
              </w:rPr>
              <w:t>应急预案</w:t>
            </w:r>
          </w:p>
        </w:tc>
        <w:tc>
          <w:tcPr>
            <w:tcW w:w="677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根据投标人建立的运行服务保障应急预案，预案对系统实施可能遇到的问题及其应对措施的考虑情况及完整程度评分。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内容完整、合理、规范且方案可行的得</w:t>
            </w:r>
            <w:r>
              <w:rPr>
                <w:rFonts w:hint="eastAsia" w:ascii="新宋体" w:hAnsi="新宋体" w:eastAsia="新宋体" w:cs="新宋体"/>
                <w:bCs/>
                <w:color w:val="auto"/>
                <w:sz w:val="22"/>
                <w:szCs w:val="22"/>
                <w:highlight w:val="none"/>
                <w:shd w:val="clear" w:color="auto" w:fill="auto"/>
                <w:lang w:val="en-US" w:eastAsia="zh-CN"/>
              </w:rPr>
              <w:t>5</w:t>
            </w:r>
            <w:r>
              <w:rPr>
                <w:rFonts w:hint="eastAsia" w:ascii="新宋体" w:hAnsi="新宋体" w:eastAsia="新宋体" w:cs="新宋体"/>
                <w:bCs/>
                <w:color w:val="auto"/>
                <w:sz w:val="22"/>
                <w:szCs w:val="22"/>
                <w:highlight w:val="none"/>
                <w:shd w:val="clear" w:color="auto" w:fill="auto"/>
              </w:rPr>
              <w:t>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内容较完整、较合理、较规范且方案较可行的得3分；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方案及内容基本可行的得2分；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Cs/>
                <w:color w:val="auto"/>
                <w:sz w:val="22"/>
                <w:szCs w:val="22"/>
                <w:highlight w:val="none"/>
                <w:shd w:val="clear" w:color="auto" w:fill="auto"/>
              </w:rPr>
              <w:t>内容不明确、存在缺陷的得1分；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shd w:val="clear" w:color="auto" w:fill="auto"/>
                <w:lang w:eastAsia="zh-CN"/>
              </w:rPr>
            </w:pPr>
            <w:r>
              <w:rPr>
                <w:rFonts w:hint="eastAsia" w:ascii="新宋体" w:hAnsi="新宋体" w:eastAsia="新宋体" w:cs="新宋体"/>
                <w:bCs/>
                <w:color w:val="auto"/>
                <w:sz w:val="22"/>
                <w:szCs w:val="22"/>
                <w:highlight w:val="none"/>
                <w:shd w:val="clear" w:color="auto" w:fill="auto"/>
              </w:rPr>
              <w:t>未提供得0分。</w:t>
            </w:r>
          </w:p>
        </w:tc>
        <w:tc>
          <w:tcPr>
            <w:tcW w:w="71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val="en-US" w:eastAsia="zh-CN"/>
              </w:rPr>
              <w:t>5</w:t>
            </w:r>
            <w:r>
              <w:rPr>
                <w:rFonts w:hint="eastAsia" w:ascii="新宋体" w:hAnsi="新宋体" w:eastAsia="新宋体" w:cs="新宋体"/>
                <w:color w:val="auto"/>
                <w:sz w:val="22"/>
                <w:szCs w:val="22"/>
                <w:highlight w:val="none"/>
                <w:shd w:val="clear" w:color="auto" w:fill="auto"/>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6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shd w:val="clear" w:color="auto" w:fill="auto"/>
                <w:lang w:eastAsia="zh-CN"/>
              </w:rPr>
            </w:pPr>
            <w:r>
              <w:rPr>
                <w:rFonts w:hint="eastAsia" w:ascii="新宋体" w:hAnsi="新宋体" w:eastAsia="新宋体" w:cs="新宋体"/>
                <w:bCs/>
                <w:color w:val="auto"/>
                <w:sz w:val="22"/>
                <w:szCs w:val="22"/>
                <w:highlight w:val="none"/>
                <w:shd w:val="clear" w:color="auto" w:fill="auto"/>
                <w:lang w:val="en-US" w:eastAsia="zh-CN"/>
              </w:rPr>
              <w:t>6</w:t>
            </w:r>
          </w:p>
        </w:tc>
        <w:tc>
          <w:tcPr>
            <w:tcW w:w="1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仓库及备件保证</w:t>
            </w:r>
          </w:p>
        </w:tc>
        <w:tc>
          <w:tcPr>
            <w:tcW w:w="677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lang w:eastAsia="zh-CN"/>
              </w:rPr>
            </w:pPr>
            <w:r>
              <w:rPr>
                <w:rFonts w:hint="eastAsia" w:ascii="新宋体" w:hAnsi="新宋体" w:eastAsia="新宋体" w:cs="新宋体"/>
                <w:color w:val="auto"/>
                <w:sz w:val="22"/>
                <w:szCs w:val="22"/>
                <w:highlight w:val="none"/>
                <w:shd w:val="clear" w:color="auto" w:fill="auto"/>
              </w:rPr>
              <w:t>投标人在国内设有备件库，</w:t>
            </w:r>
            <w:r>
              <w:rPr>
                <w:rFonts w:hint="eastAsia" w:ascii="新宋体" w:hAnsi="新宋体" w:eastAsia="新宋体" w:cs="新宋体"/>
                <w:color w:val="auto"/>
                <w:sz w:val="22"/>
                <w:szCs w:val="22"/>
                <w:highlight w:val="yellow"/>
                <w:shd w:val="clear" w:color="auto" w:fill="auto"/>
              </w:rPr>
              <w:t>具备</w:t>
            </w:r>
            <w:r>
              <w:rPr>
                <w:rFonts w:hint="eastAsia" w:ascii="新宋体" w:hAnsi="新宋体" w:eastAsia="新宋体" w:cs="新宋体"/>
                <w:color w:val="auto"/>
                <w:sz w:val="22"/>
                <w:szCs w:val="22"/>
                <w:highlight w:val="yellow"/>
                <w:shd w:val="clear" w:color="auto" w:fill="auto"/>
                <w:lang w:val="en-US" w:eastAsia="zh-CN"/>
              </w:rPr>
              <w:t>本项目</w:t>
            </w:r>
            <w:r>
              <w:rPr>
                <w:rFonts w:hint="eastAsia" w:ascii="新宋体" w:hAnsi="新宋体" w:eastAsia="新宋体" w:cs="新宋体"/>
                <w:color w:val="auto"/>
                <w:sz w:val="22"/>
                <w:szCs w:val="22"/>
                <w:highlight w:val="yellow"/>
                <w:shd w:val="clear" w:color="auto" w:fill="auto"/>
              </w:rPr>
              <w:t>常</w:t>
            </w:r>
            <w:r>
              <w:rPr>
                <w:rFonts w:hint="eastAsia" w:ascii="新宋体" w:hAnsi="新宋体" w:eastAsia="新宋体" w:cs="新宋体"/>
                <w:color w:val="auto"/>
                <w:sz w:val="22"/>
                <w:szCs w:val="22"/>
                <w:highlight w:val="none"/>
                <w:shd w:val="clear" w:color="auto" w:fill="auto"/>
              </w:rPr>
              <w:t>用备件和常用损耗部件的库存</w:t>
            </w:r>
            <w:r>
              <w:rPr>
                <w:rFonts w:hint="eastAsia" w:ascii="新宋体" w:hAnsi="新宋体" w:eastAsia="新宋体" w:cs="新宋体"/>
                <w:color w:val="auto"/>
                <w:sz w:val="22"/>
                <w:szCs w:val="22"/>
                <w:highlight w:val="none"/>
                <w:shd w:val="clear" w:color="auto" w:fill="auto"/>
                <w:lang w:val="en-US" w:eastAsia="zh-CN"/>
              </w:rPr>
              <w:t>情况，</w:t>
            </w:r>
            <w:r>
              <w:rPr>
                <w:rFonts w:hint="eastAsia" w:ascii="新宋体" w:hAnsi="新宋体" w:eastAsia="新宋体" w:cs="新宋体"/>
                <w:bCs/>
                <w:color w:val="auto"/>
                <w:sz w:val="22"/>
                <w:szCs w:val="22"/>
                <w:highlight w:val="none"/>
                <w:shd w:val="clear" w:color="auto" w:fill="auto"/>
                <w:lang w:val="en-US" w:eastAsia="zh-CN"/>
              </w:rPr>
              <w:t>由专家综合评审。</w:t>
            </w:r>
            <w:r>
              <w:rPr>
                <w:rFonts w:hint="eastAsia" w:ascii="新宋体" w:hAnsi="新宋体" w:eastAsia="新宋体" w:cs="新宋体"/>
                <w:color w:val="auto"/>
                <w:sz w:val="22"/>
                <w:szCs w:val="22"/>
                <w:highlight w:val="none"/>
                <w:shd w:val="clear" w:color="auto" w:fill="auto"/>
              </w:rPr>
              <w:t>（提供仓库实景照片，如仓库为自有的应提供产权证复印件，如为租赁的应提供投标人与产权人签署的有效租赁协议）。</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lang w:val="en-US" w:eastAsia="zh-CN"/>
              </w:rPr>
              <w:t>评分范围：5，3，1，0</w:t>
            </w:r>
            <w:r>
              <w:rPr>
                <w:rFonts w:hint="eastAsia" w:ascii="新宋体" w:hAnsi="新宋体" w:eastAsia="新宋体" w:cs="新宋体"/>
                <w:color w:val="auto"/>
                <w:sz w:val="22"/>
                <w:szCs w:val="22"/>
                <w:highlight w:val="none"/>
                <w:shd w:val="clear" w:color="auto" w:fill="auto"/>
                <w:lang w:eastAsia="zh-CN"/>
              </w:rPr>
              <w:t>）</w:t>
            </w:r>
          </w:p>
        </w:tc>
        <w:tc>
          <w:tcPr>
            <w:tcW w:w="71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val="en-US" w:eastAsia="zh-CN"/>
              </w:rPr>
              <w:t>5</w:t>
            </w:r>
            <w:r>
              <w:rPr>
                <w:rFonts w:hint="eastAsia" w:ascii="新宋体" w:hAnsi="新宋体" w:eastAsia="新宋体" w:cs="新宋体"/>
                <w:color w:val="auto"/>
                <w:sz w:val="22"/>
                <w:szCs w:val="22"/>
                <w:highlight w:val="none"/>
                <w:shd w:val="clear" w:color="auto" w:fill="auto"/>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6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shd w:val="clear" w:color="auto" w:fill="auto"/>
                <w:lang w:eastAsia="zh-CN"/>
              </w:rPr>
            </w:pPr>
            <w:r>
              <w:rPr>
                <w:rFonts w:hint="eastAsia" w:ascii="新宋体" w:hAnsi="新宋体" w:eastAsia="新宋体" w:cs="新宋体"/>
                <w:bCs/>
                <w:color w:val="auto"/>
                <w:sz w:val="22"/>
                <w:szCs w:val="22"/>
                <w:highlight w:val="none"/>
                <w:shd w:val="clear" w:color="auto" w:fill="auto"/>
                <w:lang w:val="en-US" w:eastAsia="zh-CN"/>
              </w:rPr>
              <w:t>7</w:t>
            </w:r>
          </w:p>
        </w:tc>
        <w:tc>
          <w:tcPr>
            <w:tcW w:w="1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同类业绩</w:t>
            </w:r>
          </w:p>
        </w:tc>
        <w:tc>
          <w:tcPr>
            <w:tcW w:w="677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val="en-US" w:eastAsia="zh-CN"/>
              </w:rPr>
              <w:t>自2022年1月1日（以合同签订时间为准）以来，</w:t>
            </w:r>
            <w:r>
              <w:rPr>
                <w:rFonts w:hint="eastAsia" w:ascii="新宋体" w:hAnsi="新宋体" w:eastAsia="新宋体" w:cs="新宋体"/>
                <w:color w:val="auto"/>
                <w:sz w:val="22"/>
                <w:szCs w:val="22"/>
                <w:highlight w:val="none"/>
                <w:shd w:val="clear" w:color="auto" w:fill="auto"/>
              </w:rPr>
              <w:t>承接过医院</w:t>
            </w:r>
            <w:r>
              <w:rPr>
                <w:rFonts w:hint="eastAsia" w:ascii="新宋体" w:hAnsi="新宋体" w:eastAsia="新宋体" w:cs="新宋体"/>
                <w:color w:val="auto"/>
                <w:sz w:val="22"/>
                <w:szCs w:val="22"/>
                <w:highlight w:val="none"/>
                <w:shd w:val="clear" w:color="auto" w:fill="auto"/>
                <w:lang w:val="en-US" w:eastAsia="zh-CN"/>
              </w:rPr>
              <w:t>放射</w:t>
            </w:r>
            <w:r>
              <w:rPr>
                <w:rFonts w:hint="eastAsia" w:ascii="新宋体" w:hAnsi="新宋体" w:eastAsia="新宋体" w:cs="新宋体"/>
                <w:color w:val="auto"/>
                <w:sz w:val="22"/>
                <w:szCs w:val="22"/>
                <w:highlight w:val="none"/>
                <w:shd w:val="clear" w:color="auto" w:fill="auto"/>
              </w:rPr>
              <w:t>设备维保服务运营经验的，每个得</w:t>
            </w:r>
            <w:r>
              <w:rPr>
                <w:rFonts w:hint="eastAsia" w:ascii="新宋体" w:hAnsi="新宋体" w:eastAsia="新宋体" w:cs="新宋体"/>
                <w:color w:val="auto"/>
                <w:sz w:val="22"/>
                <w:szCs w:val="22"/>
                <w:highlight w:val="none"/>
                <w:shd w:val="clear" w:color="auto" w:fill="auto"/>
                <w:lang w:val="en-US" w:eastAsia="zh-CN"/>
              </w:rPr>
              <w:t>0.5</w:t>
            </w:r>
            <w:r>
              <w:rPr>
                <w:rFonts w:hint="eastAsia" w:ascii="新宋体" w:hAnsi="新宋体" w:eastAsia="新宋体" w:cs="新宋体"/>
                <w:color w:val="auto"/>
                <w:sz w:val="22"/>
                <w:szCs w:val="22"/>
                <w:highlight w:val="none"/>
                <w:shd w:val="clear" w:color="auto" w:fill="auto"/>
              </w:rPr>
              <w:t>分，最高得</w:t>
            </w:r>
            <w:r>
              <w:rPr>
                <w:rFonts w:hint="eastAsia" w:ascii="新宋体" w:hAnsi="新宋体" w:eastAsia="新宋体" w:cs="新宋体"/>
                <w:color w:val="auto"/>
                <w:sz w:val="22"/>
                <w:szCs w:val="22"/>
                <w:highlight w:val="none"/>
                <w:shd w:val="clear" w:color="auto" w:fill="auto"/>
                <w:lang w:val="en-US" w:eastAsia="zh-CN"/>
              </w:rPr>
              <w:t>1</w:t>
            </w:r>
            <w:r>
              <w:rPr>
                <w:rFonts w:hint="eastAsia" w:ascii="新宋体" w:hAnsi="新宋体" w:eastAsia="新宋体" w:cs="新宋体"/>
                <w:color w:val="auto"/>
                <w:sz w:val="22"/>
                <w:szCs w:val="22"/>
                <w:highlight w:val="none"/>
                <w:shd w:val="clear" w:color="auto" w:fill="auto"/>
              </w:rPr>
              <w:t>分</w:t>
            </w: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承接过医院超声设备维保服务运营经验的，每个得</w:t>
            </w:r>
            <w:r>
              <w:rPr>
                <w:rFonts w:hint="eastAsia" w:ascii="新宋体" w:hAnsi="新宋体" w:eastAsia="新宋体" w:cs="新宋体"/>
                <w:color w:val="auto"/>
                <w:sz w:val="22"/>
                <w:szCs w:val="22"/>
                <w:highlight w:val="none"/>
                <w:shd w:val="clear" w:color="auto" w:fill="auto"/>
                <w:lang w:val="en-US" w:eastAsia="zh-CN"/>
              </w:rPr>
              <w:t>0.5</w:t>
            </w:r>
            <w:r>
              <w:rPr>
                <w:rFonts w:hint="eastAsia" w:ascii="新宋体" w:hAnsi="新宋体" w:eastAsia="新宋体" w:cs="新宋体"/>
                <w:color w:val="auto"/>
                <w:sz w:val="22"/>
                <w:szCs w:val="22"/>
                <w:highlight w:val="none"/>
                <w:shd w:val="clear" w:color="auto" w:fill="auto"/>
              </w:rPr>
              <w:t>分，最高得</w:t>
            </w:r>
            <w:r>
              <w:rPr>
                <w:rFonts w:hint="eastAsia" w:ascii="新宋体" w:hAnsi="新宋体" w:eastAsia="新宋体" w:cs="新宋体"/>
                <w:color w:val="auto"/>
                <w:sz w:val="22"/>
                <w:szCs w:val="22"/>
                <w:highlight w:val="none"/>
                <w:shd w:val="clear" w:color="auto" w:fill="auto"/>
                <w:lang w:val="en-US" w:eastAsia="zh-CN"/>
              </w:rPr>
              <w:t>1</w:t>
            </w:r>
            <w:r>
              <w:rPr>
                <w:rFonts w:hint="eastAsia" w:ascii="新宋体" w:hAnsi="新宋体" w:eastAsia="新宋体" w:cs="新宋体"/>
                <w:color w:val="auto"/>
                <w:sz w:val="22"/>
                <w:szCs w:val="22"/>
                <w:highlight w:val="none"/>
                <w:shd w:val="clear" w:color="auto" w:fill="auto"/>
              </w:rPr>
              <w:t>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eastAsia="zh-CN"/>
              </w:rPr>
              <w:t>（</w:t>
            </w:r>
            <w:r>
              <w:rPr>
                <w:rFonts w:hint="eastAsia" w:ascii="新宋体" w:hAnsi="新宋体" w:eastAsia="新宋体" w:cs="新宋体"/>
                <w:color w:val="auto"/>
                <w:sz w:val="22"/>
                <w:szCs w:val="22"/>
                <w:highlight w:val="none"/>
                <w:shd w:val="clear" w:color="auto" w:fill="auto"/>
              </w:rPr>
              <w:t>提供项目合同复印件。以上业绩只针对</w:t>
            </w:r>
            <w:r>
              <w:rPr>
                <w:rFonts w:hint="eastAsia" w:ascii="新宋体" w:hAnsi="新宋体" w:eastAsia="新宋体" w:cs="新宋体"/>
                <w:color w:val="auto"/>
                <w:sz w:val="22"/>
                <w:szCs w:val="22"/>
                <w:highlight w:val="none"/>
                <w:shd w:val="clear" w:color="auto" w:fill="auto"/>
                <w:lang w:val="en-US" w:eastAsia="zh-CN"/>
              </w:rPr>
              <w:t>供应商</w:t>
            </w:r>
            <w:r>
              <w:rPr>
                <w:rFonts w:hint="eastAsia" w:ascii="新宋体" w:hAnsi="新宋体" w:eastAsia="新宋体" w:cs="新宋体"/>
                <w:color w:val="auto"/>
                <w:sz w:val="22"/>
                <w:szCs w:val="22"/>
                <w:highlight w:val="none"/>
                <w:shd w:val="clear" w:color="auto" w:fill="auto"/>
              </w:rPr>
              <w:t>本身，其上级公司或集团其它成员企业的业绩不作计算。</w:t>
            </w:r>
            <w:r>
              <w:rPr>
                <w:rFonts w:hint="eastAsia" w:ascii="新宋体" w:hAnsi="新宋体" w:eastAsia="新宋体" w:cs="新宋体"/>
                <w:color w:val="auto"/>
                <w:sz w:val="22"/>
                <w:szCs w:val="22"/>
                <w:highlight w:val="none"/>
                <w:shd w:val="clear" w:color="auto" w:fill="auto"/>
                <w:lang w:eastAsia="zh-CN"/>
              </w:rPr>
              <w:t>）</w:t>
            </w:r>
          </w:p>
        </w:tc>
        <w:tc>
          <w:tcPr>
            <w:tcW w:w="71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val="en-US" w:eastAsia="zh-CN"/>
              </w:rPr>
              <w:t>2</w:t>
            </w:r>
            <w:r>
              <w:rPr>
                <w:rFonts w:hint="eastAsia" w:ascii="新宋体" w:hAnsi="新宋体" w:eastAsia="新宋体" w:cs="新宋体"/>
                <w:color w:val="auto"/>
                <w:sz w:val="22"/>
                <w:szCs w:val="22"/>
                <w:highlight w:val="none"/>
                <w:shd w:val="clear" w:color="auto" w:fill="auto"/>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3" w:hRule="atLeast"/>
          <w:jc w:val="center"/>
        </w:trPr>
        <w:tc>
          <w:tcPr>
            <w:tcW w:w="6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shd w:val="clear" w:color="auto" w:fill="auto"/>
                <w:lang w:eastAsia="zh-CN"/>
              </w:rPr>
            </w:pPr>
            <w:r>
              <w:rPr>
                <w:rFonts w:hint="eastAsia" w:ascii="新宋体" w:hAnsi="新宋体" w:eastAsia="新宋体" w:cs="新宋体"/>
                <w:bCs/>
                <w:color w:val="auto"/>
                <w:sz w:val="22"/>
                <w:szCs w:val="22"/>
                <w:highlight w:val="none"/>
                <w:shd w:val="clear" w:color="auto" w:fill="auto"/>
                <w:lang w:val="en-US" w:eastAsia="zh-CN"/>
              </w:rPr>
              <w:t>8</w:t>
            </w:r>
          </w:p>
        </w:tc>
        <w:tc>
          <w:tcPr>
            <w:tcW w:w="156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维修服务保障</w:t>
            </w:r>
          </w:p>
        </w:tc>
        <w:tc>
          <w:tcPr>
            <w:tcW w:w="6778"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lang w:val="en-US" w:eastAsia="zh-CN"/>
              </w:rPr>
            </w:pPr>
            <w:r>
              <w:rPr>
                <w:rFonts w:hint="eastAsia" w:ascii="新宋体" w:hAnsi="新宋体" w:eastAsia="新宋体" w:cs="新宋体"/>
                <w:color w:val="auto"/>
                <w:sz w:val="22"/>
                <w:szCs w:val="22"/>
                <w:highlight w:val="none"/>
                <w:shd w:val="clear" w:color="auto" w:fill="auto"/>
                <w:lang w:val="en-US" w:eastAsia="zh-CN"/>
              </w:rPr>
              <w:t>1.投标人在服务期间，为医院购买500万元的公众责任保单或500万质押金,作为由于维修过程中发生意外事故，造成第三者人身伤亡或财产损失的赔偿。得4分。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lang w:val="en-US" w:eastAsia="zh-CN"/>
              </w:rPr>
            </w:pPr>
            <w:r>
              <w:rPr>
                <w:rFonts w:hint="eastAsia" w:ascii="新宋体" w:hAnsi="新宋体" w:eastAsia="新宋体" w:cs="新宋体"/>
                <w:color w:val="auto"/>
                <w:sz w:val="22"/>
                <w:szCs w:val="22"/>
                <w:highlight w:val="none"/>
                <w:shd w:val="clear" w:color="auto" w:fill="auto"/>
                <w:lang w:val="en-US" w:eastAsia="zh-CN"/>
              </w:rPr>
              <w:t>提供购买保险承诺函，加盖投标人公章；</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lang w:val="en-US" w:eastAsia="zh-CN"/>
              </w:rPr>
            </w:pPr>
            <w:r>
              <w:rPr>
                <w:rFonts w:hint="eastAsia" w:ascii="新宋体" w:hAnsi="新宋体" w:eastAsia="新宋体" w:cs="新宋体"/>
                <w:color w:val="auto"/>
                <w:sz w:val="22"/>
                <w:szCs w:val="22"/>
                <w:highlight w:val="none"/>
                <w:shd w:val="clear" w:color="auto" w:fill="auto"/>
                <w:lang w:val="en-US" w:eastAsia="zh-CN"/>
              </w:rPr>
              <w:t>2.投标人提供为其他服务医疗单位已购买公众责任险保单，每提供为一家医院购买公众责任险保单的得1分，最高得4分。</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shd w:val="clear" w:color="auto" w:fill="auto"/>
                <w:lang w:val="en-US" w:eastAsia="zh-CN"/>
              </w:rPr>
            </w:pPr>
            <w:r>
              <w:rPr>
                <w:rFonts w:hint="eastAsia" w:ascii="新宋体" w:hAnsi="新宋体" w:eastAsia="新宋体" w:cs="新宋体"/>
                <w:color w:val="auto"/>
                <w:sz w:val="22"/>
                <w:szCs w:val="22"/>
                <w:highlight w:val="none"/>
                <w:shd w:val="clear" w:color="auto" w:fill="auto"/>
                <w:lang w:val="en-US" w:eastAsia="zh-CN"/>
              </w:rPr>
              <w:t>（提供为其他服务医疗单位购买公众责任险的保险单原件彩色扫描件并加盖投标人公章，未提供保险单的不得分）</w:t>
            </w:r>
          </w:p>
        </w:tc>
        <w:tc>
          <w:tcPr>
            <w:tcW w:w="717"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lang w:val="en-US" w:eastAsia="zh-CN"/>
              </w:rPr>
              <w:t>8</w:t>
            </w:r>
            <w:r>
              <w:rPr>
                <w:rFonts w:hint="eastAsia" w:ascii="新宋体" w:hAnsi="新宋体" w:eastAsia="新宋体" w:cs="新宋体"/>
                <w:color w:val="auto"/>
                <w:sz w:val="22"/>
                <w:szCs w:val="22"/>
                <w:highlight w:val="none"/>
                <w:shd w:val="clear" w:color="auto" w:fill="auto"/>
              </w:rPr>
              <w:t>分</w:t>
            </w:r>
          </w:p>
        </w:tc>
      </w:tr>
    </w:tbl>
    <w:p>
      <w:pPr>
        <w:pStyle w:val="24"/>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color w:val="auto"/>
          <w:sz w:val="22"/>
          <w:szCs w:val="22"/>
          <w:highlight w:val="none"/>
          <w:shd w:val="clear" w:color="auto" w:fill="auto"/>
        </w:rPr>
        <w:t>2、报价评分：</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满足招标文件要求且投标报价最低的投标报价为评标基准价，其余投标人投标报价与该基准价对比，计算出商务报价评分值（保留小数2位）：</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1）有效投标人的投标报价等于评标基准价时其报价分为满分</w:t>
      </w:r>
      <w:r>
        <w:rPr>
          <w:rFonts w:hint="eastAsia" w:ascii="新宋体" w:hAnsi="新宋体" w:eastAsia="新宋体" w:cs="新宋体"/>
          <w:color w:val="auto"/>
          <w:sz w:val="22"/>
          <w:szCs w:val="22"/>
          <w:highlight w:val="none"/>
          <w:shd w:val="clear" w:color="auto" w:fill="auto"/>
          <w:lang w:val="en-US" w:eastAsia="zh-CN"/>
        </w:rPr>
        <w:t>20</w:t>
      </w:r>
      <w:r>
        <w:rPr>
          <w:rFonts w:hint="eastAsia" w:ascii="新宋体" w:hAnsi="新宋体" w:eastAsia="新宋体" w:cs="新宋体"/>
          <w:color w:val="auto"/>
          <w:sz w:val="22"/>
          <w:szCs w:val="22"/>
          <w:highlight w:val="none"/>
          <w:shd w:val="clear" w:color="auto" w:fill="auto"/>
        </w:rPr>
        <w:t>分；</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2）其他投标人的价格分按以下公式计算：</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投标报价得分=（评分基准价/投标人投标报价）× 价格权值 ×100（保留小数2位）</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lang w:val="zh-CN"/>
        </w:rPr>
      </w:pPr>
      <w:r>
        <w:rPr>
          <w:rFonts w:hint="eastAsia" w:ascii="新宋体" w:hAnsi="新宋体" w:eastAsia="新宋体" w:cs="新宋体"/>
          <w:color w:val="auto"/>
          <w:sz w:val="22"/>
          <w:szCs w:val="22"/>
          <w:highlight w:val="none"/>
          <w:shd w:val="clear" w:color="auto" w:fill="auto"/>
          <w:lang w:val="zh-CN"/>
        </w:rPr>
        <w:t>根据《政府采购促进中小企业发展管理办法》（财库〔2020〕46号）、《财政部关于进一步加大政府采购支持中小企业力度的通知》（财库〔2022〕19号）有关规定，对货物类项目投标产品为小型或微型企业生产的，工程、服务类项目由小型或微型企业承建、承接的，</w:t>
      </w:r>
      <w:r>
        <w:rPr>
          <w:rFonts w:hint="eastAsia" w:ascii="新宋体" w:hAnsi="新宋体" w:eastAsia="新宋体" w:cs="新宋体"/>
          <w:b/>
          <w:bCs/>
          <w:color w:val="auto"/>
          <w:sz w:val="22"/>
          <w:szCs w:val="22"/>
          <w:highlight w:val="none"/>
          <w:u w:val="single"/>
          <w:shd w:val="clear" w:color="auto" w:fill="auto"/>
          <w:lang w:val="zh-CN"/>
        </w:rPr>
        <w:t>价格给予</w:t>
      </w:r>
      <w:r>
        <w:rPr>
          <w:rFonts w:hint="eastAsia" w:ascii="新宋体" w:hAnsi="新宋体" w:eastAsia="新宋体" w:cs="新宋体"/>
          <w:b/>
          <w:bCs/>
          <w:color w:val="auto"/>
          <w:sz w:val="22"/>
          <w:szCs w:val="22"/>
          <w:highlight w:val="none"/>
          <w:u w:val="single"/>
          <w:shd w:val="clear" w:color="auto" w:fill="auto"/>
        </w:rPr>
        <w:t>10</w:t>
      </w:r>
      <w:r>
        <w:rPr>
          <w:rFonts w:hint="eastAsia" w:ascii="新宋体" w:hAnsi="新宋体" w:eastAsia="新宋体" w:cs="新宋体"/>
          <w:b/>
          <w:bCs/>
          <w:color w:val="auto"/>
          <w:sz w:val="22"/>
          <w:szCs w:val="22"/>
          <w:highlight w:val="none"/>
          <w:u w:val="single"/>
          <w:shd w:val="clear" w:color="auto" w:fill="auto"/>
          <w:lang w:val="zh-CN"/>
        </w:rPr>
        <w:t>%的扣除</w:t>
      </w:r>
      <w:r>
        <w:rPr>
          <w:rFonts w:hint="eastAsia" w:ascii="新宋体" w:hAnsi="新宋体" w:eastAsia="新宋体" w:cs="新宋体"/>
          <w:color w:val="auto"/>
          <w:sz w:val="22"/>
          <w:szCs w:val="22"/>
          <w:highlight w:val="none"/>
          <w:shd w:val="clear" w:color="auto" w:fill="auto"/>
          <w:lang w:val="zh-CN"/>
        </w:rPr>
        <w:t>，用扣除后的价格参与价格评分。</w:t>
      </w:r>
    </w:p>
    <w:p>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lang w:val="zh-CN"/>
        </w:rPr>
        <w:t>监狱企业、</w:t>
      </w:r>
      <w:r>
        <w:rPr>
          <w:rFonts w:hint="eastAsia" w:ascii="新宋体" w:hAnsi="新宋体" w:eastAsia="新宋体" w:cs="新宋体"/>
          <w:b/>
          <w:color w:val="auto"/>
          <w:sz w:val="22"/>
          <w:szCs w:val="22"/>
          <w:highlight w:val="none"/>
          <w:shd w:val="clear" w:color="auto" w:fill="auto"/>
        </w:rPr>
        <w:t>残疾人福利性单位</w:t>
      </w:r>
      <w:r>
        <w:rPr>
          <w:rFonts w:hint="eastAsia" w:ascii="新宋体" w:hAnsi="新宋体" w:eastAsia="新宋体" w:cs="新宋体"/>
          <w:b/>
          <w:bCs/>
          <w:color w:val="auto"/>
          <w:sz w:val="22"/>
          <w:szCs w:val="22"/>
          <w:highlight w:val="none"/>
          <w:shd w:val="clear" w:color="auto" w:fill="auto"/>
          <w:lang w:val="zh-CN"/>
        </w:rPr>
        <w:t>视同小微企业，其产品参加本项目投标的，享受小微企业同等的价格扣除。</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3、有效投标人的综合得分为商务技术分和报价得分的总和。</w:t>
      </w:r>
    </w:p>
    <w:p>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u w:val="single"/>
          <w:shd w:val="clear" w:color="auto" w:fill="auto"/>
        </w:rPr>
      </w:pPr>
      <w:r>
        <w:rPr>
          <w:rFonts w:hint="eastAsia" w:ascii="新宋体" w:hAnsi="新宋体" w:eastAsia="新宋体" w:cs="新宋体"/>
          <w:b/>
          <w:bCs/>
          <w:color w:val="auto"/>
          <w:sz w:val="22"/>
          <w:szCs w:val="22"/>
          <w:highlight w:val="none"/>
          <w:u w:val="single"/>
          <w:shd w:val="clear" w:color="auto" w:fill="auto"/>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shd w:val="clear" w:color="auto" w:fill="auto"/>
        </w:rPr>
      </w:pPr>
      <w:bookmarkStart w:id="50" w:name="_Toc30693"/>
      <w:bookmarkStart w:id="51" w:name="_Toc12612"/>
      <w:r>
        <w:rPr>
          <w:rFonts w:hint="eastAsia" w:ascii="新宋体" w:hAnsi="新宋体" w:eastAsia="新宋体" w:cs="新宋体"/>
          <w:b/>
          <w:color w:val="auto"/>
          <w:sz w:val="22"/>
          <w:szCs w:val="22"/>
          <w:highlight w:val="none"/>
          <w:shd w:val="clear" w:color="auto" w:fill="auto"/>
        </w:rPr>
        <w:t>六、定标办法</w:t>
      </w:r>
      <w:bookmarkEnd w:id="50"/>
      <w:bookmarkEnd w:id="51"/>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w:t>
      </w:r>
      <w:r>
        <w:rPr>
          <w:rFonts w:hint="eastAsia" w:ascii="新宋体" w:hAnsi="新宋体" w:eastAsia="新宋体" w:cs="新宋体"/>
          <w:color w:val="auto"/>
          <w:kern w:val="0"/>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rPr>
        <w:t>确定中标候选人</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1.1由评标委员会确定中标候选人。</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1.2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2、确定中标人</w:t>
      </w:r>
    </w:p>
    <w:p>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rPr>
          <w:rFonts w:hint="eastAsia" w:ascii="新宋体" w:hAnsi="新宋体" w:eastAsia="新宋体" w:cs="新宋体"/>
          <w:b/>
          <w:bCs/>
          <w:color w:val="auto"/>
          <w:sz w:val="22"/>
          <w:szCs w:val="22"/>
          <w:highlight w:val="none"/>
          <w:shd w:val="clear" w:color="auto" w:fill="auto"/>
        </w:rPr>
      </w:pPr>
      <w:r>
        <w:rPr>
          <w:rFonts w:hint="eastAsia" w:ascii="新宋体" w:hAnsi="新宋体" w:eastAsia="新宋体" w:cs="新宋体"/>
          <w:b/>
          <w:bCs/>
          <w:color w:val="auto"/>
          <w:sz w:val="22"/>
          <w:szCs w:val="22"/>
          <w:highlight w:val="none"/>
          <w:shd w:val="clear" w:color="auto" w:fill="auto"/>
        </w:rPr>
        <w:t>2.1招标人按照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2.2如中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中标人或重新组织招标。</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rPr>
      </w:pPr>
      <w:r>
        <w:rPr>
          <w:rFonts w:hint="eastAsia" w:ascii="新宋体" w:hAnsi="新宋体" w:eastAsia="新宋体" w:cs="新宋体"/>
          <w:color w:val="auto"/>
          <w:sz w:val="22"/>
          <w:szCs w:val="22"/>
          <w:highlight w:val="none"/>
          <w:shd w:val="clear" w:color="auto" w:fill="auto"/>
        </w:rPr>
        <w:t>3</w:t>
      </w:r>
      <w:r>
        <w:rPr>
          <w:rFonts w:hint="eastAsia" w:ascii="新宋体" w:hAnsi="新宋体" w:eastAsia="新宋体" w:cs="新宋体"/>
          <w:color w:val="auto"/>
          <w:kern w:val="0"/>
          <w:sz w:val="22"/>
          <w:szCs w:val="22"/>
          <w:highlight w:val="none"/>
          <w:shd w:val="clear" w:color="auto" w:fill="auto"/>
        </w:rPr>
        <w:t>、</w:t>
      </w:r>
      <w:r>
        <w:rPr>
          <w:rFonts w:hint="eastAsia" w:ascii="新宋体" w:hAnsi="新宋体" w:eastAsia="新宋体" w:cs="新宋体"/>
          <w:color w:val="auto"/>
          <w:sz w:val="22"/>
          <w:szCs w:val="22"/>
          <w:highlight w:val="none"/>
          <w:shd w:val="clear" w:color="auto" w:fill="auto"/>
        </w:rPr>
        <w:t>中标人确定后，招标人将在指定媒体公告中标结果，招标人向中标人发出中标通知书。</w:t>
      </w:r>
    </w:p>
    <w:p>
      <w:pPr>
        <w:keepNext w:val="0"/>
        <w:keepLines w:val="0"/>
        <w:pageBreakBefore w:val="0"/>
        <w:widowControl w:val="0"/>
        <w:kinsoku/>
        <w:wordWrap/>
        <w:overflowPunct/>
        <w:topLinePunct w:val="0"/>
        <w:autoSpaceDE/>
        <w:autoSpaceDN/>
        <w:bidi w:val="0"/>
        <w:adjustRightInd/>
        <w:snapToGrid/>
        <w:spacing w:line="460" w:lineRule="exact"/>
        <w:ind w:firstLine="442" w:firstLineChars="200"/>
        <w:textAlignment w:val="auto"/>
        <w:outlineLvl w:val="1"/>
        <w:rPr>
          <w:rFonts w:hint="eastAsia" w:ascii="新宋体" w:hAnsi="新宋体" w:eastAsia="新宋体" w:cs="新宋体"/>
          <w:b/>
          <w:color w:val="auto"/>
          <w:sz w:val="22"/>
          <w:szCs w:val="22"/>
          <w:highlight w:val="none"/>
          <w:shd w:val="clear" w:color="auto" w:fill="auto"/>
        </w:rPr>
      </w:pPr>
      <w:bookmarkStart w:id="52" w:name="_Toc26267"/>
      <w:bookmarkStart w:id="53" w:name="_Toc8854"/>
      <w:r>
        <w:rPr>
          <w:rFonts w:hint="eastAsia" w:ascii="新宋体" w:hAnsi="新宋体" w:eastAsia="新宋体" w:cs="新宋体"/>
          <w:b/>
          <w:color w:val="auto"/>
          <w:sz w:val="22"/>
          <w:szCs w:val="22"/>
          <w:highlight w:val="none"/>
          <w:shd w:val="clear" w:color="auto" w:fill="auto"/>
        </w:rPr>
        <w:t>七、投标人义务</w:t>
      </w:r>
      <w:bookmarkEnd w:id="52"/>
      <w:bookmarkEnd w:id="53"/>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lang w:val="en-US" w:eastAsia="zh-CN"/>
        </w:rPr>
      </w:pPr>
      <w:r>
        <w:rPr>
          <w:rFonts w:hint="eastAsia" w:ascii="新宋体" w:hAnsi="新宋体" w:eastAsia="新宋体" w:cs="新宋体"/>
          <w:color w:val="auto"/>
          <w:sz w:val="22"/>
          <w:szCs w:val="22"/>
          <w:highlight w:val="none"/>
          <w:shd w:val="clear" w:color="auto" w:fill="auto"/>
          <w:lang w:val="en-US" w:eastAsia="zh-CN"/>
        </w:rPr>
        <w:t>1、</w:t>
      </w:r>
      <w:r>
        <w:rPr>
          <w:rFonts w:hint="eastAsia" w:ascii="新宋体" w:hAnsi="新宋体" w:eastAsia="新宋体" w:cs="新宋体"/>
          <w:color w:val="auto"/>
          <w:sz w:val="22"/>
          <w:szCs w:val="22"/>
          <w:highlight w:val="none"/>
          <w:shd w:val="clear" w:color="auto" w:fill="auto"/>
        </w:rPr>
        <w:t>投标人应随时接受评标委员会的询标，解答包括有关的商务、技术问题等。评标结束，所有评标资料存招标机构备查。</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color w:val="auto"/>
          <w:sz w:val="22"/>
          <w:szCs w:val="22"/>
          <w:highlight w:val="none"/>
          <w:shd w:val="clear" w:color="auto" w:fill="auto"/>
          <w:lang w:val="en-US" w:eastAsia="zh-CN"/>
        </w:rPr>
      </w:pPr>
      <w:r>
        <w:rPr>
          <w:rFonts w:hint="eastAsia" w:ascii="新宋体" w:hAnsi="新宋体" w:eastAsia="新宋体" w:cs="新宋体"/>
          <w:color w:val="auto"/>
          <w:sz w:val="22"/>
          <w:szCs w:val="22"/>
          <w:highlight w:val="none"/>
          <w:shd w:val="clear" w:color="auto" w:fill="auto"/>
          <w:lang w:val="en-US" w:eastAsia="zh-CN"/>
        </w:rPr>
        <w:t>2、供应商须提供纸质投标响应文件并加盖单位公章一份，项目开标后送至代理公司。</w:t>
      </w:r>
    </w:p>
    <w:sectPr>
      <w:headerReference r:id="rId5" w:type="default"/>
      <w:footerReference r:id="rId6" w:type="default"/>
      <w:pgSz w:w="11906" w:h="16838"/>
      <w:pgMar w:top="1134" w:right="1134" w:bottom="1134" w:left="1134" w:header="850"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auto"/>
    <w:pitch w:val="default"/>
    <w:sig w:usb0="0000028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Century Gothic">
    <w:panose1 w:val="020B0502020202020204"/>
    <w:charset w:val="00"/>
    <w:family w:val="swiss"/>
    <w:pitch w:val="default"/>
    <w:sig w:usb0="00000287" w:usb1="00000000" w:usb2="00000000" w:usb3="00000000" w:csb0="2000009F" w:csb1="DFD70000"/>
  </w:font>
  <w:font w:name="Helvetica">
    <w:altName w:val="Arial"/>
    <w:panose1 w:val="020B0604020202020204"/>
    <w:charset w:val="00"/>
    <w:family w:val="swiss"/>
    <w:pitch w:val="default"/>
    <w:sig w:usb0="00000000" w:usb1="00000000" w:usb2="00000000" w:usb3="00000000" w:csb0="00000001" w:csb1="00000000"/>
  </w:font>
  <w:font w:name="PMingLiU">
    <w:altName w:val="Microsoft JhengHei UI"/>
    <w:panose1 w:val="02020500000000000000"/>
    <w:charset w:val="88"/>
    <w:family w:val="roman"/>
    <w:pitch w:val="default"/>
    <w:sig w:usb0="00000000" w:usb1="00000000" w:usb2="00000016" w:usb3="00000000" w:csb0="001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framePr w:wrap="around" w:vAnchor="text" w:hAnchor="margin" w:xAlign="center" w:y="1"/>
      <w:rPr>
        <w:rStyle w:val="56"/>
      </w:rPr>
    </w:pPr>
    <w:r>
      <w:fldChar w:fldCharType="begin"/>
    </w:r>
    <w:r>
      <w:rPr>
        <w:rStyle w:val="56"/>
      </w:rPr>
      <w:instrText xml:space="preserve">PAGE  </w:instrText>
    </w:r>
    <w:r>
      <w:fldChar w:fldCharType="separate"/>
    </w:r>
    <w:r>
      <w:rPr>
        <w:rStyle w:val="56"/>
      </w:rPr>
      <w:t>38</w:t>
    </w:r>
    <w:r>
      <w:fldChar w:fldCharType="end"/>
    </w:r>
  </w:p>
  <w:p>
    <w:pPr>
      <w:pStyle w:val="36"/>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framePr w:wrap="around" w:vAnchor="text" w:hAnchor="margin" w:xAlign="center" w:y="1"/>
      <w:rPr>
        <w:rStyle w:val="56"/>
      </w:rPr>
    </w:pPr>
    <w:r>
      <w:fldChar w:fldCharType="begin"/>
    </w:r>
    <w:r>
      <w:rPr>
        <w:rStyle w:val="56"/>
      </w:rPr>
      <w:instrText xml:space="preserve">PAGE  </w:instrText>
    </w:r>
    <w:r>
      <w:fldChar w:fldCharType="separate"/>
    </w:r>
    <w:r>
      <w:rPr>
        <w:rStyle w:val="56"/>
      </w:rPr>
      <w:t>49</w:t>
    </w:r>
    <w:r>
      <w:fldChar w:fldCharType="end"/>
    </w:r>
  </w:p>
  <w:p>
    <w:pPr>
      <w:pStyle w:val="36"/>
      <w:ind w:right="360" w:firstLine="4500" w:firstLineChars="25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6" w:space="0"/>
      </w:pBdr>
      <w:jc w:val="both"/>
      <w:rPr>
        <w:rFonts w:hint="eastAsia" w:eastAsia="宋体"/>
        <w:lang w:eastAsia="zh-CN"/>
      </w:rPr>
    </w:pPr>
    <w:r>
      <w:rPr>
        <w:rFonts w:hint="eastAsia" w:ascii="新宋体" w:hAnsi="新宋体" w:eastAsia="新宋体" w:cs="新宋体"/>
      </w:rPr>
      <w:t>温州市第七人民医院招标文件                                         项目编号：</w:t>
    </w:r>
    <w:r>
      <w:rPr>
        <w:rFonts w:hint="eastAsia" w:ascii="新宋体" w:hAnsi="新宋体" w:eastAsia="新宋体" w:cs="新宋体"/>
        <w:lang w:eastAsia="zh-CN"/>
      </w:rPr>
      <w:t>WZLCZB（L）-2025-06061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6" w:space="0"/>
      </w:pBdr>
      <w:jc w:val="both"/>
      <w:rPr>
        <w:rFonts w:hint="eastAsia" w:eastAsia="宋体"/>
        <w:lang w:eastAsia="zh-CN"/>
      </w:rPr>
    </w:pPr>
    <w:r>
      <w:rPr>
        <w:rFonts w:hint="eastAsia" w:ascii="新宋体" w:hAnsi="新宋体" w:eastAsia="新宋体" w:cs="新宋体"/>
      </w:rPr>
      <w:t>温州市第七人民医院招标文件                                         项目编号：</w:t>
    </w:r>
    <w:r>
      <w:rPr>
        <w:rFonts w:hint="eastAsia" w:ascii="新宋体" w:hAnsi="新宋体" w:eastAsia="新宋体" w:cs="新宋体"/>
        <w:lang w:eastAsia="zh-CN"/>
      </w:rPr>
      <w:t>WZLCZB（L）-2025-06061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dit="forms" w:enforcement="0"/>
  <w:defaultTabStop w:val="420"/>
  <w:drawingGridHorizontalSpacing w:val="210"/>
  <w:drawingGridVerticalSpacing w:val="16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0NmYwMTIwOTRmM2U5ZmE5ZmRkOTg1NDdjYzQ4Y2QifQ=="/>
  </w:docVars>
  <w:rsids>
    <w:rsidRoot w:val="00172A27"/>
    <w:rsid w:val="0000453A"/>
    <w:rsid w:val="000149E3"/>
    <w:rsid w:val="00020693"/>
    <w:rsid w:val="000217C7"/>
    <w:rsid w:val="00027D0D"/>
    <w:rsid w:val="00031F49"/>
    <w:rsid w:val="00037B6F"/>
    <w:rsid w:val="00040D7F"/>
    <w:rsid w:val="000474B4"/>
    <w:rsid w:val="00063600"/>
    <w:rsid w:val="00066D2C"/>
    <w:rsid w:val="00084DE7"/>
    <w:rsid w:val="000873E8"/>
    <w:rsid w:val="0009359F"/>
    <w:rsid w:val="00093C73"/>
    <w:rsid w:val="000967F8"/>
    <w:rsid w:val="000A17F1"/>
    <w:rsid w:val="000A6326"/>
    <w:rsid w:val="000B2878"/>
    <w:rsid w:val="000D1F71"/>
    <w:rsid w:val="000D4640"/>
    <w:rsid w:val="0010260A"/>
    <w:rsid w:val="00115EAA"/>
    <w:rsid w:val="0012389E"/>
    <w:rsid w:val="0013451B"/>
    <w:rsid w:val="00146E35"/>
    <w:rsid w:val="00154206"/>
    <w:rsid w:val="00163E69"/>
    <w:rsid w:val="00171B52"/>
    <w:rsid w:val="00172A27"/>
    <w:rsid w:val="00176791"/>
    <w:rsid w:val="00190CA7"/>
    <w:rsid w:val="0019644F"/>
    <w:rsid w:val="001A5E18"/>
    <w:rsid w:val="001A72DA"/>
    <w:rsid w:val="001B0F17"/>
    <w:rsid w:val="001B2275"/>
    <w:rsid w:val="001D4048"/>
    <w:rsid w:val="001D49A1"/>
    <w:rsid w:val="001E12BF"/>
    <w:rsid w:val="001E6AE0"/>
    <w:rsid w:val="001E7897"/>
    <w:rsid w:val="001F5D2B"/>
    <w:rsid w:val="002044B9"/>
    <w:rsid w:val="00212172"/>
    <w:rsid w:val="00223CC1"/>
    <w:rsid w:val="00227214"/>
    <w:rsid w:val="002278E2"/>
    <w:rsid w:val="00230913"/>
    <w:rsid w:val="0023110E"/>
    <w:rsid w:val="00243D5B"/>
    <w:rsid w:val="002447E7"/>
    <w:rsid w:val="00247DD3"/>
    <w:rsid w:val="00261F3C"/>
    <w:rsid w:val="00270294"/>
    <w:rsid w:val="00271C2D"/>
    <w:rsid w:val="0027662B"/>
    <w:rsid w:val="00283311"/>
    <w:rsid w:val="002843F3"/>
    <w:rsid w:val="0028593E"/>
    <w:rsid w:val="00296547"/>
    <w:rsid w:val="002A31D6"/>
    <w:rsid w:val="002B5782"/>
    <w:rsid w:val="002C08AE"/>
    <w:rsid w:val="002C09AD"/>
    <w:rsid w:val="002D20EE"/>
    <w:rsid w:val="002D2D3D"/>
    <w:rsid w:val="002D7915"/>
    <w:rsid w:val="002E07ED"/>
    <w:rsid w:val="002E7DAB"/>
    <w:rsid w:val="002F46DA"/>
    <w:rsid w:val="0030510C"/>
    <w:rsid w:val="003058EA"/>
    <w:rsid w:val="00307BA2"/>
    <w:rsid w:val="00327AB8"/>
    <w:rsid w:val="00331B5F"/>
    <w:rsid w:val="00350DF6"/>
    <w:rsid w:val="00351F86"/>
    <w:rsid w:val="00352124"/>
    <w:rsid w:val="003537FB"/>
    <w:rsid w:val="0035435E"/>
    <w:rsid w:val="0035648D"/>
    <w:rsid w:val="00357388"/>
    <w:rsid w:val="00357A7B"/>
    <w:rsid w:val="003654EF"/>
    <w:rsid w:val="00372FCF"/>
    <w:rsid w:val="00373BB2"/>
    <w:rsid w:val="00380B23"/>
    <w:rsid w:val="00383DE5"/>
    <w:rsid w:val="00383F1F"/>
    <w:rsid w:val="0039352A"/>
    <w:rsid w:val="00394538"/>
    <w:rsid w:val="003A2B7B"/>
    <w:rsid w:val="003A3D98"/>
    <w:rsid w:val="003B08E6"/>
    <w:rsid w:val="003B0A15"/>
    <w:rsid w:val="003B1471"/>
    <w:rsid w:val="003B5050"/>
    <w:rsid w:val="003B79CE"/>
    <w:rsid w:val="003C713C"/>
    <w:rsid w:val="003D34C9"/>
    <w:rsid w:val="003E01D1"/>
    <w:rsid w:val="00401DDA"/>
    <w:rsid w:val="0040524F"/>
    <w:rsid w:val="00405F28"/>
    <w:rsid w:val="00410D9D"/>
    <w:rsid w:val="0041137E"/>
    <w:rsid w:val="00417C00"/>
    <w:rsid w:val="004200A3"/>
    <w:rsid w:val="00430AB9"/>
    <w:rsid w:val="004352ED"/>
    <w:rsid w:val="00435B40"/>
    <w:rsid w:val="00441256"/>
    <w:rsid w:val="00444E68"/>
    <w:rsid w:val="00445142"/>
    <w:rsid w:val="0044582E"/>
    <w:rsid w:val="0045663E"/>
    <w:rsid w:val="00461389"/>
    <w:rsid w:val="0046542D"/>
    <w:rsid w:val="004757A5"/>
    <w:rsid w:val="00481BD3"/>
    <w:rsid w:val="004B1528"/>
    <w:rsid w:val="004B1BBB"/>
    <w:rsid w:val="004B1EC8"/>
    <w:rsid w:val="004B66F1"/>
    <w:rsid w:val="004C013A"/>
    <w:rsid w:val="004C089F"/>
    <w:rsid w:val="004C7034"/>
    <w:rsid w:val="004D355F"/>
    <w:rsid w:val="004E46C2"/>
    <w:rsid w:val="005001D6"/>
    <w:rsid w:val="005020A4"/>
    <w:rsid w:val="005173F3"/>
    <w:rsid w:val="00522EF2"/>
    <w:rsid w:val="005238A3"/>
    <w:rsid w:val="0052420A"/>
    <w:rsid w:val="00530B35"/>
    <w:rsid w:val="00532669"/>
    <w:rsid w:val="005338C3"/>
    <w:rsid w:val="00533C40"/>
    <w:rsid w:val="00541063"/>
    <w:rsid w:val="0055278F"/>
    <w:rsid w:val="00555FA3"/>
    <w:rsid w:val="00557743"/>
    <w:rsid w:val="00561E5D"/>
    <w:rsid w:val="00561F1F"/>
    <w:rsid w:val="0056534C"/>
    <w:rsid w:val="00570033"/>
    <w:rsid w:val="00570363"/>
    <w:rsid w:val="00572B8A"/>
    <w:rsid w:val="005801C1"/>
    <w:rsid w:val="00582AEF"/>
    <w:rsid w:val="00586839"/>
    <w:rsid w:val="00587A14"/>
    <w:rsid w:val="00591206"/>
    <w:rsid w:val="005A1DD3"/>
    <w:rsid w:val="005A3AA2"/>
    <w:rsid w:val="005A65DF"/>
    <w:rsid w:val="005A730C"/>
    <w:rsid w:val="005B3595"/>
    <w:rsid w:val="005B7EFB"/>
    <w:rsid w:val="005C388F"/>
    <w:rsid w:val="005C790B"/>
    <w:rsid w:val="005E39F3"/>
    <w:rsid w:val="005E42D1"/>
    <w:rsid w:val="005F7B7A"/>
    <w:rsid w:val="00607A59"/>
    <w:rsid w:val="006179D0"/>
    <w:rsid w:val="00631E7A"/>
    <w:rsid w:val="0064398C"/>
    <w:rsid w:val="00644CD7"/>
    <w:rsid w:val="00647589"/>
    <w:rsid w:val="00647AB1"/>
    <w:rsid w:val="00654A9F"/>
    <w:rsid w:val="00673062"/>
    <w:rsid w:val="00685C47"/>
    <w:rsid w:val="00692D32"/>
    <w:rsid w:val="006A1CF7"/>
    <w:rsid w:val="006B0E58"/>
    <w:rsid w:val="006B3E1C"/>
    <w:rsid w:val="006C3545"/>
    <w:rsid w:val="006C7CD8"/>
    <w:rsid w:val="006D4754"/>
    <w:rsid w:val="006D6AE3"/>
    <w:rsid w:val="006D6C7C"/>
    <w:rsid w:val="006E2672"/>
    <w:rsid w:val="006E795E"/>
    <w:rsid w:val="007068AC"/>
    <w:rsid w:val="00710813"/>
    <w:rsid w:val="00722BB3"/>
    <w:rsid w:val="00733BFA"/>
    <w:rsid w:val="0073698A"/>
    <w:rsid w:val="00736D3F"/>
    <w:rsid w:val="00740E65"/>
    <w:rsid w:val="00753072"/>
    <w:rsid w:val="007546B0"/>
    <w:rsid w:val="00766562"/>
    <w:rsid w:val="007671B7"/>
    <w:rsid w:val="00770987"/>
    <w:rsid w:val="00773192"/>
    <w:rsid w:val="00774334"/>
    <w:rsid w:val="00774E3F"/>
    <w:rsid w:val="00776F48"/>
    <w:rsid w:val="00780CBF"/>
    <w:rsid w:val="00781B95"/>
    <w:rsid w:val="007A055B"/>
    <w:rsid w:val="007A21E8"/>
    <w:rsid w:val="007A62BD"/>
    <w:rsid w:val="007B34D9"/>
    <w:rsid w:val="007B564B"/>
    <w:rsid w:val="007B63D2"/>
    <w:rsid w:val="007B769B"/>
    <w:rsid w:val="007E064A"/>
    <w:rsid w:val="007E0DA5"/>
    <w:rsid w:val="007E22BC"/>
    <w:rsid w:val="007E29D6"/>
    <w:rsid w:val="007F2164"/>
    <w:rsid w:val="007F4AE0"/>
    <w:rsid w:val="007F77AE"/>
    <w:rsid w:val="00800A72"/>
    <w:rsid w:val="00802984"/>
    <w:rsid w:val="00804ACD"/>
    <w:rsid w:val="00804BCB"/>
    <w:rsid w:val="0080543D"/>
    <w:rsid w:val="00817CE2"/>
    <w:rsid w:val="00831C7B"/>
    <w:rsid w:val="00832D9C"/>
    <w:rsid w:val="00836E00"/>
    <w:rsid w:val="00846CC5"/>
    <w:rsid w:val="00847937"/>
    <w:rsid w:val="00850622"/>
    <w:rsid w:val="008522BB"/>
    <w:rsid w:val="00856303"/>
    <w:rsid w:val="00870DFA"/>
    <w:rsid w:val="00871EBE"/>
    <w:rsid w:val="00873949"/>
    <w:rsid w:val="00875629"/>
    <w:rsid w:val="00877232"/>
    <w:rsid w:val="00877499"/>
    <w:rsid w:val="00885EC1"/>
    <w:rsid w:val="00887C16"/>
    <w:rsid w:val="00892732"/>
    <w:rsid w:val="00892B7E"/>
    <w:rsid w:val="00893202"/>
    <w:rsid w:val="0089599B"/>
    <w:rsid w:val="008A127E"/>
    <w:rsid w:val="008A2F00"/>
    <w:rsid w:val="008A49B7"/>
    <w:rsid w:val="008B2FA9"/>
    <w:rsid w:val="008B683F"/>
    <w:rsid w:val="008C18B4"/>
    <w:rsid w:val="008C2D7B"/>
    <w:rsid w:val="008C31BC"/>
    <w:rsid w:val="008D275C"/>
    <w:rsid w:val="008D62C9"/>
    <w:rsid w:val="008D75C3"/>
    <w:rsid w:val="008E0B76"/>
    <w:rsid w:val="008E26D5"/>
    <w:rsid w:val="008F4E37"/>
    <w:rsid w:val="008F7BE3"/>
    <w:rsid w:val="008F7D27"/>
    <w:rsid w:val="00902AA2"/>
    <w:rsid w:val="00922551"/>
    <w:rsid w:val="009254A6"/>
    <w:rsid w:val="00927E09"/>
    <w:rsid w:val="0093089E"/>
    <w:rsid w:val="00933974"/>
    <w:rsid w:val="00936127"/>
    <w:rsid w:val="00936A9A"/>
    <w:rsid w:val="00945DCB"/>
    <w:rsid w:val="009510E1"/>
    <w:rsid w:val="00953608"/>
    <w:rsid w:val="009652E5"/>
    <w:rsid w:val="00973F7A"/>
    <w:rsid w:val="00975F6D"/>
    <w:rsid w:val="0097671D"/>
    <w:rsid w:val="00977673"/>
    <w:rsid w:val="009826F7"/>
    <w:rsid w:val="00984F26"/>
    <w:rsid w:val="00987F54"/>
    <w:rsid w:val="00991B38"/>
    <w:rsid w:val="0099344F"/>
    <w:rsid w:val="00996305"/>
    <w:rsid w:val="00997AB3"/>
    <w:rsid w:val="009B3450"/>
    <w:rsid w:val="009B6074"/>
    <w:rsid w:val="009C748F"/>
    <w:rsid w:val="009D1F9B"/>
    <w:rsid w:val="009E4D45"/>
    <w:rsid w:val="009E53E5"/>
    <w:rsid w:val="009F0BD3"/>
    <w:rsid w:val="009F244C"/>
    <w:rsid w:val="009F24CB"/>
    <w:rsid w:val="00A06F81"/>
    <w:rsid w:val="00A16720"/>
    <w:rsid w:val="00A1726A"/>
    <w:rsid w:val="00A220E5"/>
    <w:rsid w:val="00A24209"/>
    <w:rsid w:val="00A24A5C"/>
    <w:rsid w:val="00A24B9A"/>
    <w:rsid w:val="00A2791B"/>
    <w:rsid w:val="00A45873"/>
    <w:rsid w:val="00A50656"/>
    <w:rsid w:val="00A56219"/>
    <w:rsid w:val="00A61866"/>
    <w:rsid w:val="00A7365B"/>
    <w:rsid w:val="00A839EE"/>
    <w:rsid w:val="00A92B83"/>
    <w:rsid w:val="00A957CF"/>
    <w:rsid w:val="00AA3DA6"/>
    <w:rsid w:val="00AA7C87"/>
    <w:rsid w:val="00AD293A"/>
    <w:rsid w:val="00AD4460"/>
    <w:rsid w:val="00AD66E6"/>
    <w:rsid w:val="00AE4B39"/>
    <w:rsid w:val="00AF7BEB"/>
    <w:rsid w:val="00B06E43"/>
    <w:rsid w:val="00B07C23"/>
    <w:rsid w:val="00B1391A"/>
    <w:rsid w:val="00B14B8E"/>
    <w:rsid w:val="00B2584A"/>
    <w:rsid w:val="00B350EE"/>
    <w:rsid w:val="00B36213"/>
    <w:rsid w:val="00B406B1"/>
    <w:rsid w:val="00B40AA4"/>
    <w:rsid w:val="00B41362"/>
    <w:rsid w:val="00B43A9E"/>
    <w:rsid w:val="00B44537"/>
    <w:rsid w:val="00B50309"/>
    <w:rsid w:val="00B5466C"/>
    <w:rsid w:val="00B5728E"/>
    <w:rsid w:val="00B61F78"/>
    <w:rsid w:val="00B74039"/>
    <w:rsid w:val="00B87E26"/>
    <w:rsid w:val="00BA423E"/>
    <w:rsid w:val="00BA78D1"/>
    <w:rsid w:val="00BB2E10"/>
    <w:rsid w:val="00BC0260"/>
    <w:rsid w:val="00BC0A13"/>
    <w:rsid w:val="00BC2B54"/>
    <w:rsid w:val="00BC4AC5"/>
    <w:rsid w:val="00BC66D1"/>
    <w:rsid w:val="00BD4750"/>
    <w:rsid w:val="00BF1399"/>
    <w:rsid w:val="00BF32BD"/>
    <w:rsid w:val="00BF51A5"/>
    <w:rsid w:val="00BF5F78"/>
    <w:rsid w:val="00C050EC"/>
    <w:rsid w:val="00C12358"/>
    <w:rsid w:val="00C232C8"/>
    <w:rsid w:val="00C468B7"/>
    <w:rsid w:val="00C47A19"/>
    <w:rsid w:val="00C60C61"/>
    <w:rsid w:val="00C67C97"/>
    <w:rsid w:val="00C70CE6"/>
    <w:rsid w:val="00C758F7"/>
    <w:rsid w:val="00C816DD"/>
    <w:rsid w:val="00C95163"/>
    <w:rsid w:val="00CA2E12"/>
    <w:rsid w:val="00CA494D"/>
    <w:rsid w:val="00CB0840"/>
    <w:rsid w:val="00CB584C"/>
    <w:rsid w:val="00CB6507"/>
    <w:rsid w:val="00CB7935"/>
    <w:rsid w:val="00CC06DE"/>
    <w:rsid w:val="00CC3B91"/>
    <w:rsid w:val="00CE590D"/>
    <w:rsid w:val="00CE7F30"/>
    <w:rsid w:val="00CF5C76"/>
    <w:rsid w:val="00D00FFE"/>
    <w:rsid w:val="00D02927"/>
    <w:rsid w:val="00D03081"/>
    <w:rsid w:val="00D11638"/>
    <w:rsid w:val="00D13A1C"/>
    <w:rsid w:val="00D15510"/>
    <w:rsid w:val="00D224FF"/>
    <w:rsid w:val="00D27DB2"/>
    <w:rsid w:val="00D3078D"/>
    <w:rsid w:val="00D30E82"/>
    <w:rsid w:val="00D31B38"/>
    <w:rsid w:val="00D47AC2"/>
    <w:rsid w:val="00D56369"/>
    <w:rsid w:val="00D5652E"/>
    <w:rsid w:val="00D60BBF"/>
    <w:rsid w:val="00D60E0A"/>
    <w:rsid w:val="00D70EBE"/>
    <w:rsid w:val="00D73718"/>
    <w:rsid w:val="00D7763D"/>
    <w:rsid w:val="00D844F8"/>
    <w:rsid w:val="00DB09B7"/>
    <w:rsid w:val="00DB2DE0"/>
    <w:rsid w:val="00DB41D0"/>
    <w:rsid w:val="00DB6923"/>
    <w:rsid w:val="00DB736E"/>
    <w:rsid w:val="00DE0FC1"/>
    <w:rsid w:val="00DF073C"/>
    <w:rsid w:val="00DF0B3F"/>
    <w:rsid w:val="00E02244"/>
    <w:rsid w:val="00E05AD1"/>
    <w:rsid w:val="00E11D98"/>
    <w:rsid w:val="00E15CD1"/>
    <w:rsid w:val="00E22045"/>
    <w:rsid w:val="00E248CD"/>
    <w:rsid w:val="00E36483"/>
    <w:rsid w:val="00E53874"/>
    <w:rsid w:val="00E56BD4"/>
    <w:rsid w:val="00E57D1E"/>
    <w:rsid w:val="00E612F5"/>
    <w:rsid w:val="00E625EF"/>
    <w:rsid w:val="00E65800"/>
    <w:rsid w:val="00E72ABC"/>
    <w:rsid w:val="00E74667"/>
    <w:rsid w:val="00E74DBC"/>
    <w:rsid w:val="00E76E5A"/>
    <w:rsid w:val="00E870EF"/>
    <w:rsid w:val="00EA24F9"/>
    <w:rsid w:val="00EC182D"/>
    <w:rsid w:val="00EC33D4"/>
    <w:rsid w:val="00EC6C26"/>
    <w:rsid w:val="00EC7DF8"/>
    <w:rsid w:val="00ED2873"/>
    <w:rsid w:val="00ED3B24"/>
    <w:rsid w:val="00ED7497"/>
    <w:rsid w:val="00EE2AFC"/>
    <w:rsid w:val="00EE45C7"/>
    <w:rsid w:val="00EF4A4C"/>
    <w:rsid w:val="00EF7E6B"/>
    <w:rsid w:val="00F03D32"/>
    <w:rsid w:val="00F06ABE"/>
    <w:rsid w:val="00F11F47"/>
    <w:rsid w:val="00F13B73"/>
    <w:rsid w:val="00F15F0F"/>
    <w:rsid w:val="00F270F8"/>
    <w:rsid w:val="00F27576"/>
    <w:rsid w:val="00F36312"/>
    <w:rsid w:val="00F4218B"/>
    <w:rsid w:val="00F5082C"/>
    <w:rsid w:val="00F51BE3"/>
    <w:rsid w:val="00F52CCB"/>
    <w:rsid w:val="00F52CD3"/>
    <w:rsid w:val="00F52E99"/>
    <w:rsid w:val="00F60DCB"/>
    <w:rsid w:val="00F71408"/>
    <w:rsid w:val="00F73019"/>
    <w:rsid w:val="00F80AAA"/>
    <w:rsid w:val="00F93BBA"/>
    <w:rsid w:val="00F95280"/>
    <w:rsid w:val="00FA662A"/>
    <w:rsid w:val="00FA6E9A"/>
    <w:rsid w:val="00FB0E0C"/>
    <w:rsid w:val="00FB1229"/>
    <w:rsid w:val="00FC3EB3"/>
    <w:rsid w:val="00FC44CE"/>
    <w:rsid w:val="00FD52B1"/>
    <w:rsid w:val="00FE6583"/>
    <w:rsid w:val="00FF3A66"/>
    <w:rsid w:val="00FF6977"/>
    <w:rsid w:val="0116709E"/>
    <w:rsid w:val="012C58B8"/>
    <w:rsid w:val="016859FD"/>
    <w:rsid w:val="01704672"/>
    <w:rsid w:val="020D29B1"/>
    <w:rsid w:val="0224444B"/>
    <w:rsid w:val="022762F7"/>
    <w:rsid w:val="02290306"/>
    <w:rsid w:val="022D7429"/>
    <w:rsid w:val="02353336"/>
    <w:rsid w:val="02451328"/>
    <w:rsid w:val="027D25C0"/>
    <w:rsid w:val="028043E0"/>
    <w:rsid w:val="02844628"/>
    <w:rsid w:val="028468BF"/>
    <w:rsid w:val="02B3222E"/>
    <w:rsid w:val="02F04A26"/>
    <w:rsid w:val="03174F3D"/>
    <w:rsid w:val="031D0871"/>
    <w:rsid w:val="0326733D"/>
    <w:rsid w:val="03283281"/>
    <w:rsid w:val="034A64CB"/>
    <w:rsid w:val="039714E5"/>
    <w:rsid w:val="0398489F"/>
    <w:rsid w:val="03BE392F"/>
    <w:rsid w:val="03E545CE"/>
    <w:rsid w:val="042A5AFC"/>
    <w:rsid w:val="043F2279"/>
    <w:rsid w:val="044304F8"/>
    <w:rsid w:val="044865A2"/>
    <w:rsid w:val="04A01243"/>
    <w:rsid w:val="04AE4EA3"/>
    <w:rsid w:val="04B14F1D"/>
    <w:rsid w:val="04C27070"/>
    <w:rsid w:val="04E23C80"/>
    <w:rsid w:val="050751FC"/>
    <w:rsid w:val="05166806"/>
    <w:rsid w:val="053A30CA"/>
    <w:rsid w:val="05461B09"/>
    <w:rsid w:val="057E5B95"/>
    <w:rsid w:val="05936339"/>
    <w:rsid w:val="059C7354"/>
    <w:rsid w:val="05D76F02"/>
    <w:rsid w:val="0650016B"/>
    <w:rsid w:val="06695ADA"/>
    <w:rsid w:val="067F52AB"/>
    <w:rsid w:val="06BB3831"/>
    <w:rsid w:val="07081502"/>
    <w:rsid w:val="072046E3"/>
    <w:rsid w:val="07373C8C"/>
    <w:rsid w:val="074234A9"/>
    <w:rsid w:val="0747552D"/>
    <w:rsid w:val="07592C30"/>
    <w:rsid w:val="07791E20"/>
    <w:rsid w:val="078177D5"/>
    <w:rsid w:val="078548B8"/>
    <w:rsid w:val="07924879"/>
    <w:rsid w:val="07D60F62"/>
    <w:rsid w:val="07E01DA1"/>
    <w:rsid w:val="07EC1410"/>
    <w:rsid w:val="080D1C9F"/>
    <w:rsid w:val="08621901"/>
    <w:rsid w:val="08844E22"/>
    <w:rsid w:val="08911C02"/>
    <w:rsid w:val="08913549"/>
    <w:rsid w:val="08B40FAB"/>
    <w:rsid w:val="08B53A61"/>
    <w:rsid w:val="08F526B6"/>
    <w:rsid w:val="09101BCD"/>
    <w:rsid w:val="09295F72"/>
    <w:rsid w:val="09350EF9"/>
    <w:rsid w:val="09510BFE"/>
    <w:rsid w:val="09644489"/>
    <w:rsid w:val="097E368B"/>
    <w:rsid w:val="09816EE6"/>
    <w:rsid w:val="09A34824"/>
    <w:rsid w:val="09B94936"/>
    <w:rsid w:val="09C72952"/>
    <w:rsid w:val="09D26DBF"/>
    <w:rsid w:val="09F05257"/>
    <w:rsid w:val="09F65854"/>
    <w:rsid w:val="0A1B49C1"/>
    <w:rsid w:val="0A8945EB"/>
    <w:rsid w:val="0AA00654"/>
    <w:rsid w:val="0AA6225D"/>
    <w:rsid w:val="0B0C4850"/>
    <w:rsid w:val="0B2A3813"/>
    <w:rsid w:val="0BBE4F63"/>
    <w:rsid w:val="0BD368E5"/>
    <w:rsid w:val="0BDA530A"/>
    <w:rsid w:val="0C0247C0"/>
    <w:rsid w:val="0C353302"/>
    <w:rsid w:val="0C496297"/>
    <w:rsid w:val="0C9A109E"/>
    <w:rsid w:val="0CAD4CD0"/>
    <w:rsid w:val="0CC954FA"/>
    <w:rsid w:val="0D152CF3"/>
    <w:rsid w:val="0D1E5431"/>
    <w:rsid w:val="0D384A5A"/>
    <w:rsid w:val="0D651B0B"/>
    <w:rsid w:val="0D6759E2"/>
    <w:rsid w:val="0D681DB8"/>
    <w:rsid w:val="0D735BCC"/>
    <w:rsid w:val="0D7726B8"/>
    <w:rsid w:val="0D7C2119"/>
    <w:rsid w:val="0D8A398E"/>
    <w:rsid w:val="0D920730"/>
    <w:rsid w:val="0DA40C2F"/>
    <w:rsid w:val="0DE33D9A"/>
    <w:rsid w:val="0E022677"/>
    <w:rsid w:val="0E101B52"/>
    <w:rsid w:val="0E3E4D93"/>
    <w:rsid w:val="0E4B6575"/>
    <w:rsid w:val="0E4F7F50"/>
    <w:rsid w:val="0E5C2643"/>
    <w:rsid w:val="0E6537C4"/>
    <w:rsid w:val="0E701E1B"/>
    <w:rsid w:val="0E750CB0"/>
    <w:rsid w:val="0E8B71EE"/>
    <w:rsid w:val="0E8E6882"/>
    <w:rsid w:val="0F0E6EE3"/>
    <w:rsid w:val="0F1A0E09"/>
    <w:rsid w:val="0F2617FF"/>
    <w:rsid w:val="0F296723"/>
    <w:rsid w:val="0F706416"/>
    <w:rsid w:val="0F9708C5"/>
    <w:rsid w:val="0FAA5FB4"/>
    <w:rsid w:val="0FCA4F6D"/>
    <w:rsid w:val="0FCD5779"/>
    <w:rsid w:val="0FD03A0D"/>
    <w:rsid w:val="10073E0F"/>
    <w:rsid w:val="103064B4"/>
    <w:rsid w:val="10381F40"/>
    <w:rsid w:val="10391628"/>
    <w:rsid w:val="10794DAF"/>
    <w:rsid w:val="10853A55"/>
    <w:rsid w:val="109623E1"/>
    <w:rsid w:val="11010D03"/>
    <w:rsid w:val="110264F1"/>
    <w:rsid w:val="1104198D"/>
    <w:rsid w:val="110761F9"/>
    <w:rsid w:val="11426CF9"/>
    <w:rsid w:val="115434FF"/>
    <w:rsid w:val="115D3896"/>
    <w:rsid w:val="11B62E53"/>
    <w:rsid w:val="11CF1147"/>
    <w:rsid w:val="11D42433"/>
    <w:rsid w:val="11D6358A"/>
    <w:rsid w:val="12103D4D"/>
    <w:rsid w:val="12507977"/>
    <w:rsid w:val="127537F2"/>
    <w:rsid w:val="12775E6D"/>
    <w:rsid w:val="127F4FEC"/>
    <w:rsid w:val="12A01322"/>
    <w:rsid w:val="12DE7825"/>
    <w:rsid w:val="12E05DF5"/>
    <w:rsid w:val="12F02B00"/>
    <w:rsid w:val="133616DD"/>
    <w:rsid w:val="13582BF6"/>
    <w:rsid w:val="13583E3E"/>
    <w:rsid w:val="13884680"/>
    <w:rsid w:val="13910CED"/>
    <w:rsid w:val="13A56966"/>
    <w:rsid w:val="13C00FB5"/>
    <w:rsid w:val="13D309B3"/>
    <w:rsid w:val="13D46766"/>
    <w:rsid w:val="13EC3F05"/>
    <w:rsid w:val="1403243C"/>
    <w:rsid w:val="14077D57"/>
    <w:rsid w:val="1459199B"/>
    <w:rsid w:val="14767D9A"/>
    <w:rsid w:val="147A7670"/>
    <w:rsid w:val="14965811"/>
    <w:rsid w:val="14C04A54"/>
    <w:rsid w:val="14C93207"/>
    <w:rsid w:val="14DE6AFE"/>
    <w:rsid w:val="15001500"/>
    <w:rsid w:val="154A25D7"/>
    <w:rsid w:val="15525604"/>
    <w:rsid w:val="15BC0DB8"/>
    <w:rsid w:val="15D02588"/>
    <w:rsid w:val="163004AD"/>
    <w:rsid w:val="164356BB"/>
    <w:rsid w:val="166D15EC"/>
    <w:rsid w:val="166F777C"/>
    <w:rsid w:val="169C21B8"/>
    <w:rsid w:val="16B64B1D"/>
    <w:rsid w:val="16BB60A4"/>
    <w:rsid w:val="16D604C4"/>
    <w:rsid w:val="16FF5B47"/>
    <w:rsid w:val="173A5387"/>
    <w:rsid w:val="175E157F"/>
    <w:rsid w:val="17755246"/>
    <w:rsid w:val="188B4950"/>
    <w:rsid w:val="18930913"/>
    <w:rsid w:val="18B03A60"/>
    <w:rsid w:val="18C7387D"/>
    <w:rsid w:val="18C76564"/>
    <w:rsid w:val="18D40733"/>
    <w:rsid w:val="18E14ACA"/>
    <w:rsid w:val="18EB0073"/>
    <w:rsid w:val="19024BE1"/>
    <w:rsid w:val="191B7534"/>
    <w:rsid w:val="191E59EA"/>
    <w:rsid w:val="19267830"/>
    <w:rsid w:val="196B4B7A"/>
    <w:rsid w:val="196E2C37"/>
    <w:rsid w:val="1974690A"/>
    <w:rsid w:val="19C855FB"/>
    <w:rsid w:val="1A1A03A8"/>
    <w:rsid w:val="1A264A25"/>
    <w:rsid w:val="1A3931FA"/>
    <w:rsid w:val="1A6171B2"/>
    <w:rsid w:val="1A6362E3"/>
    <w:rsid w:val="1A873D88"/>
    <w:rsid w:val="1AA65F2A"/>
    <w:rsid w:val="1AA666F2"/>
    <w:rsid w:val="1ADC340E"/>
    <w:rsid w:val="1AED2C78"/>
    <w:rsid w:val="1B1F6B22"/>
    <w:rsid w:val="1B356551"/>
    <w:rsid w:val="1BA30ED9"/>
    <w:rsid w:val="1BA737E3"/>
    <w:rsid w:val="1BAB13EA"/>
    <w:rsid w:val="1BCD6DF8"/>
    <w:rsid w:val="1BE02644"/>
    <w:rsid w:val="1BF57F17"/>
    <w:rsid w:val="1C13053F"/>
    <w:rsid w:val="1C162BF5"/>
    <w:rsid w:val="1C212DFA"/>
    <w:rsid w:val="1C3065A1"/>
    <w:rsid w:val="1C32514E"/>
    <w:rsid w:val="1C44612B"/>
    <w:rsid w:val="1C8449C2"/>
    <w:rsid w:val="1C8676F7"/>
    <w:rsid w:val="1CB81673"/>
    <w:rsid w:val="1D0A50BD"/>
    <w:rsid w:val="1D164DDF"/>
    <w:rsid w:val="1D2202D7"/>
    <w:rsid w:val="1D2A3DAB"/>
    <w:rsid w:val="1D333B5E"/>
    <w:rsid w:val="1D6359BB"/>
    <w:rsid w:val="1D981331"/>
    <w:rsid w:val="1D9C1AFD"/>
    <w:rsid w:val="1DA31336"/>
    <w:rsid w:val="1DA42104"/>
    <w:rsid w:val="1DAB3C89"/>
    <w:rsid w:val="1DC01FF0"/>
    <w:rsid w:val="1DC06E93"/>
    <w:rsid w:val="1DCC77C2"/>
    <w:rsid w:val="1DCD5D59"/>
    <w:rsid w:val="1DCF4890"/>
    <w:rsid w:val="1DD07DE6"/>
    <w:rsid w:val="1E1D6939"/>
    <w:rsid w:val="1E393FA9"/>
    <w:rsid w:val="1E6A01BF"/>
    <w:rsid w:val="1E6D0B8E"/>
    <w:rsid w:val="1E6E3399"/>
    <w:rsid w:val="1ECA34B5"/>
    <w:rsid w:val="1ECE24C3"/>
    <w:rsid w:val="1ED05FDD"/>
    <w:rsid w:val="1EDF095C"/>
    <w:rsid w:val="1F0115E6"/>
    <w:rsid w:val="1F0B2A47"/>
    <w:rsid w:val="1F5619E9"/>
    <w:rsid w:val="1F8B73B9"/>
    <w:rsid w:val="1F941779"/>
    <w:rsid w:val="1FBC4A4A"/>
    <w:rsid w:val="1FC0508F"/>
    <w:rsid w:val="1FD17519"/>
    <w:rsid w:val="1FDE37FF"/>
    <w:rsid w:val="1FE8448E"/>
    <w:rsid w:val="1FE87CF6"/>
    <w:rsid w:val="202875D1"/>
    <w:rsid w:val="203B6405"/>
    <w:rsid w:val="204434A6"/>
    <w:rsid w:val="205834A5"/>
    <w:rsid w:val="208E2CB0"/>
    <w:rsid w:val="20973272"/>
    <w:rsid w:val="209979FB"/>
    <w:rsid w:val="20B104FF"/>
    <w:rsid w:val="20C31E08"/>
    <w:rsid w:val="20C7192F"/>
    <w:rsid w:val="20F3606E"/>
    <w:rsid w:val="213009EF"/>
    <w:rsid w:val="21872636"/>
    <w:rsid w:val="218F2648"/>
    <w:rsid w:val="21B427AB"/>
    <w:rsid w:val="21BD46E0"/>
    <w:rsid w:val="21C165B7"/>
    <w:rsid w:val="21C90BBB"/>
    <w:rsid w:val="221C528F"/>
    <w:rsid w:val="227C0C68"/>
    <w:rsid w:val="227D1F07"/>
    <w:rsid w:val="227E2859"/>
    <w:rsid w:val="22AE5DFE"/>
    <w:rsid w:val="23A30FD1"/>
    <w:rsid w:val="23C16FD2"/>
    <w:rsid w:val="23FC4C96"/>
    <w:rsid w:val="242C445B"/>
    <w:rsid w:val="243B392E"/>
    <w:rsid w:val="24975A35"/>
    <w:rsid w:val="24A451C8"/>
    <w:rsid w:val="24A9696B"/>
    <w:rsid w:val="24B80E3D"/>
    <w:rsid w:val="24BA3A6C"/>
    <w:rsid w:val="24C14262"/>
    <w:rsid w:val="24DB1DC1"/>
    <w:rsid w:val="253562E7"/>
    <w:rsid w:val="254579AD"/>
    <w:rsid w:val="25916749"/>
    <w:rsid w:val="25E5097B"/>
    <w:rsid w:val="25ED1CE2"/>
    <w:rsid w:val="25F44184"/>
    <w:rsid w:val="26190B1E"/>
    <w:rsid w:val="261954E5"/>
    <w:rsid w:val="26B50201"/>
    <w:rsid w:val="27553D9D"/>
    <w:rsid w:val="27A03254"/>
    <w:rsid w:val="27A230C5"/>
    <w:rsid w:val="27CB4E75"/>
    <w:rsid w:val="27E37F3E"/>
    <w:rsid w:val="27EE7C43"/>
    <w:rsid w:val="27F6755B"/>
    <w:rsid w:val="282B44F6"/>
    <w:rsid w:val="283A7EED"/>
    <w:rsid w:val="285E7742"/>
    <w:rsid w:val="285F589C"/>
    <w:rsid w:val="2860075F"/>
    <w:rsid w:val="288E7537"/>
    <w:rsid w:val="2894111F"/>
    <w:rsid w:val="28C84615"/>
    <w:rsid w:val="28D51CE9"/>
    <w:rsid w:val="28E0382C"/>
    <w:rsid w:val="28F62E50"/>
    <w:rsid w:val="28FB2940"/>
    <w:rsid w:val="290769D9"/>
    <w:rsid w:val="290A6717"/>
    <w:rsid w:val="2935387C"/>
    <w:rsid w:val="29834F41"/>
    <w:rsid w:val="29923BE6"/>
    <w:rsid w:val="29D70027"/>
    <w:rsid w:val="29E4565C"/>
    <w:rsid w:val="2A217644"/>
    <w:rsid w:val="2A5522DC"/>
    <w:rsid w:val="2A6B2E24"/>
    <w:rsid w:val="2A6D7AE4"/>
    <w:rsid w:val="2A9A509F"/>
    <w:rsid w:val="2ADE1592"/>
    <w:rsid w:val="2AFE6BB2"/>
    <w:rsid w:val="2B0F5BE3"/>
    <w:rsid w:val="2B194010"/>
    <w:rsid w:val="2B1A0A86"/>
    <w:rsid w:val="2B4238C2"/>
    <w:rsid w:val="2BB82208"/>
    <w:rsid w:val="2BC1544C"/>
    <w:rsid w:val="2BF227CE"/>
    <w:rsid w:val="2C61592A"/>
    <w:rsid w:val="2C843F38"/>
    <w:rsid w:val="2C885191"/>
    <w:rsid w:val="2CF23348"/>
    <w:rsid w:val="2D0212AF"/>
    <w:rsid w:val="2D09627B"/>
    <w:rsid w:val="2D3D76B4"/>
    <w:rsid w:val="2D5369A4"/>
    <w:rsid w:val="2D553E12"/>
    <w:rsid w:val="2D7657B0"/>
    <w:rsid w:val="2D8D6E10"/>
    <w:rsid w:val="2DA92533"/>
    <w:rsid w:val="2DC542FD"/>
    <w:rsid w:val="2DC639C2"/>
    <w:rsid w:val="2E027319"/>
    <w:rsid w:val="2E0E03BF"/>
    <w:rsid w:val="2E5D1C97"/>
    <w:rsid w:val="2E616EB6"/>
    <w:rsid w:val="2E6D4E5C"/>
    <w:rsid w:val="2E86277D"/>
    <w:rsid w:val="2EB82B9B"/>
    <w:rsid w:val="2EDB211E"/>
    <w:rsid w:val="2EF41F57"/>
    <w:rsid w:val="2FAF734F"/>
    <w:rsid w:val="2FBE4F40"/>
    <w:rsid w:val="2FF16930"/>
    <w:rsid w:val="301D0D4E"/>
    <w:rsid w:val="30255652"/>
    <w:rsid w:val="305B0C4B"/>
    <w:rsid w:val="31024AE6"/>
    <w:rsid w:val="313F60CD"/>
    <w:rsid w:val="31434FCB"/>
    <w:rsid w:val="316C164E"/>
    <w:rsid w:val="318A483A"/>
    <w:rsid w:val="31AC33EA"/>
    <w:rsid w:val="31C12BE6"/>
    <w:rsid w:val="31F41E38"/>
    <w:rsid w:val="3202578C"/>
    <w:rsid w:val="321E3A75"/>
    <w:rsid w:val="32440222"/>
    <w:rsid w:val="326A65C5"/>
    <w:rsid w:val="326D3B31"/>
    <w:rsid w:val="327021FA"/>
    <w:rsid w:val="329C1DF0"/>
    <w:rsid w:val="329E5A4A"/>
    <w:rsid w:val="32E032B1"/>
    <w:rsid w:val="32EF11A3"/>
    <w:rsid w:val="32EF2028"/>
    <w:rsid w:val="333C6A3D"/>
    <w:rsid w:val="3357349B"/>
    <w:rsid w:val="33644CFD"/>
    <w:rsid w:val="33774568"/>
    <w:rsid w:val="33D32C1C"/>
    <w:rsid w:val="33D92429"/>
    <w:rsid w:val="340E1055"/>
    <w:rsid w:val="343C1893"/>
    <w:rsid w:val="35094354"/>
    <w:rsid w:val="353F0186"/>
    <w:rsid w:val="357A4FB4"/>
    <w:rsid w:val="358526AE"/>
    <w:rsid w:val="35AC3E81"/>
    <w:rsid w:val="35D166A6"/>
    <w:rsid w:val="35DF0F8E"/>
    <w:rsid w:val="35E83CBD"/>
    <w:rsid w:val="35EF293B"/>
    <w:rsid w:val="360453EB"/>
    <w:rsid w:val="36211467"/>
    <w:rsid w:val="362C0965"/>
    <w:rsid w:val="36523501"/>
    <w:rsid w:val="366A6E58"/>
    <w:rsid w:val="36F40B16"/>
    <w:rsid w:val="37366041"/>
    <w:rsid w:val="374A024C"/>
    <w:rsid w:val="375E7ED5"/>
    <w:rsid w:val="37625DAE"/>
    <w:rsid w:val="379D7A74"/>
    <w:rsid w:val="37A03DDA"/>
    <w:rsid w:val="37B553F6"/>
    <w:rsid w:val="37DC389E"/>
    <w:rsid w:val="37E41DF1"/>
    <w:rsid w:val="37FC364E"/>
    <w:rsid w:val="38463090"/>
    <w:rsid w:val="38675EC6"/>
    <w:rsid w:val="3882116E"/>
    <w:rsid w:val="388234B9"/>
    <w:rsid w:val="38973473"/>
    <w:rsid w:val="38A56CC9"/>
    <w:rsid w:val="38BD7D95"/>
    <w:rsid w:val="38D70BE0"/>
    <w:rsid w:val="38DC1ADF"/>
    <w:rsid w:val="38F2240C"/>
    <w:rsid w:val="39171CC0"/>
    <w:rsid w:val="3941283A"/>
    <w:rsid w:val="395212E1"/>
    <w:rsid w:val="396F23DA"/>
    <w:rsid w:val="39976574"/>
    <w:rsid w:val="39C84E5A"/>
    <w:rsid w:val="39FA0921"/>
    <w:rsid w:val="3A3457E8"/>
    <w:rsid w:val="3A374C53"/>
    <w:rsid w:val="3A536E24"/>
    <w:rsid w:val="3A565A98"/>
    <w:rsid w:val="3A7021EE"/>
    <w:rsid w:val="3A810ECA"/>
    <w:rsid w:val="3A871F8A"/>
    <w:rsid w:val="3A8F7CA6"/>
    <w:rsid w:val="3AA31206"/>
    <w:rsid w:val="3AB57780"/>
    <w:rsid w:val="3AC65AD2"/>
    <w:rsid w:val="3B3575B2"/>
    <w:rsid w:val="3B713350"/>
    <w:rsid w:val="3B7A26BE"/>
    <w:rsid w:val="3BE767A5"/>
    <w:rsid w:val="3BFD32EB"/>
    <w:rsid w:val="3C1701DB"/>
    <w:rsid w:val="3C2E25AC"/>
    <w:rsid w:val="3C33699A"/>
    <w:rsid w:val="3C41291B"/>
    <w:rsid w:val="3C4E3440"/>
    <w:rsid w:val="3C725B7B"/>
    <w:rsid w:val="3C7727FC"/>
    <w:rsid w:val="3CE121E9"/>
    <w:rsid w:val="3D190180"/>
    <w:rsid w:val="3D1D0B80"/>
    <w:rsid w:val="3D983A47"/>
    <w:rsid w:val="3D986377"/>
    <w:rsid w:val="3DD376D7"/>
    <w:rsid w:val="3E225ED0"/>
    <w:rsid w:val="3E3E24F5"/>
    <w:rsid w:val="3E4270D1"/>
    <w:rsid w:val="3E763568"/>
    <w:rsid w:val="3EB341AB"/>
    <w:rsid w:val="3EC20226"/>
    <w:rsid w:val="3EC47F80"/>
    <w:rsid w:val="3EDD4DAC"/>
    <w:rsid w:val="3F1E63B0"/>
    <w:rsid w:val="3F2226EC"/>
    <w:rsid w:val="3F601C75"/>
    <w:rsid w:val="3FAC6CE4"/>
    <w:rsid w:val="3FB82A4F"/>
    <w:rsid w:val="3FDA48AC"/>
    <w:rsid w:val="40042D06"/>
    <w:rsid w:val="4025373F"/>
    <w:rsid w:val="402A3DD6"/>
    <w:rsid w:val="402E363B"/>
    <w:rsid w:val="403A7A13"/>
    <w:rsid w:val="4046219C"/>
    <w:rsid w:val="40883F9A"/>
    <w:rsid w:val="40A6403B"/>
    <w:rsid w:val="40D11C13"/>
    <w:rsid w:val="40D14228"/>
    <w:rsid w:val="40E32648"/>
    <w:rsid w:val="413761CE"/>
    <w:rsid w:val="413F338F"/>
    <w:rsid w:val="41A50FA5"/>
    <w:rsid w:val="41B618B4"/>
    <w:rsid w:val="41C33338"/>
    <w:rsid w:val="41E30A21"/>
    <w:rsid w:val="420569A4"/>
    <w:rsid w:val="42226737"/>
    <w:rsid w:val="423615D6"/>
    <w:rsid w:val="4246080B"/>
    <w:rsid w:val="42572BBB"/>
    <w:rsid w:val="42B9091A"/>
    <w:rsid w:val="42CE24FD"/>
    <w:rsid w:val="42F302DD"/>
    <w:rsid w:val="431159C9"/>
    <w:rsid w:val="43260C43"/>
    <w:rsid w:val="43285124"/>
    <w:rsid w:val="43347DCE"/>
    <w:rsid w:val="433C2AEF"/>
    <w:rsid w:val="43B54AE2"/>
    <w:rsid w:val="44685FF5"/>
    <w:rsid w:val="446A3759"/>
    <w:rsid w:val="447D6C64"/>
    <w:rsid w:val="448B5147"/>
    <w:rsid w:val="449428DA"/>
    <w:rsid w:val="44CF1050"/>
    <w:rsid w:val="44EE02AB"/>
    <w:rsid w:val="45132E7E"/>
    <w:rsid w:val="451F10F5"/>
    <w:rsid w:val="45C344D5"/>
    <w:rsid w:val="45E22DCD"/>
    <w:rsid w:val="45E33FCB"/>
    <w:rsid w:val="462E25CA"/>
    <w:rsid w:val="46303A17"/>
    <w:rsid w:val="465A58CC"/>
    <w:rsid w:val="46FD2CBF"/>
    <w:rsid w:val="472910BD"/>
    <w:rsid w:val="47553E8E"/>
    <w:rsid w:val="47982E6A"/>
    <w:rsid w:val="47AB5220"/>
    <w:rsid w:val="47CA2F97"/>
    <w:rsid w:val="47D84675"/>
    <w:rsid w:val="47E17B3A"/>
    <w:rsid w:val="47F27DFD"/>
    <w:rsid w:val="480B3ACD"/>
    <w:rsid w:val="481379C4"/>
    <w:rsid w:val="481947FE"/>
    <w:rsid w:val="481C7817"/>
    <w:rsid w:val="48303B74"/>
    <w:rsid w:val="483B043E"/>
    <w:rsid w:val="486B0826"/>
    <w:rsid w:val="486B1D8E"/>
    <w:rsid w:val="491916C6"/>
    <w:rsid w:val="491E1518"/>
    <w:rsid w:val="4957506F"/>
    <w:rsid w:val="4988785C"/>
    <w:rsid w:val="49A44BED"/>
    <w:rsid w:val="49A9253C"/>
    <w:rsid w:val="49AA7971"/>
    <w:rsid w:val="49AC081D"/>
    <w:rsid w:val="4A141151"/>
    <w:rsid w:val="4A316318"/>
    <w:rsid w:val="4A643B84"/>
    <w:rsid w:val="4A71390E"/>
    <w:rsid w:val="4A777A6A"/>
    <w:rsid w:val="4A812A25"/>
    <w:rsid w:val="4AE52C42"/>
    <w:rsid w:val="4AF50C29"/>
    <w:rsid w:val="4AFB7587"/>
    <w:rsid w:val="4B1A06F3"/>
    <w:rsid w:val="4B1F6FA1"/>
    <w:rsid w:val="4B645846"/>
    <w:rsid w:val="4B6870F9"/>
    <w:rsid w:val="4B6C2969"/>
    <w:rsid w:val="4B840E47"/>
    <w:rsid w:val="4BCF6DCB"/>
    <w:rsid w:val="4BD06B38"/>
    <w:rsid w:val="4BDF321A"/>
    <w:rsid w:val="4BF77659"/>
    <w:rsid w:val="4BF96EF0"/>
    <w:rsid w:val="4C0065CE"/>
    <w:rsid w:val="4C18241E"/>
    <w:rsid w:val="4C227943"/>
    <w:rsid w:val="4C3A6B73"/>
    <w:rsid w:val="4C472142"/>
    <w:rsid w:val="4C570835"/>
    <w:rsid w:val="4C5F22C4"/>
    <w:rsid w:val="4CA1441E"/>
    <w:rsid w:val="4CAE1780"/>
    <w:rsid w:val="4CD1392F"/>
    <w:rsid w:val="4D2D441A"/>
    <w:rsid w:val="4D417B8D"/>
    <w:rsid w:val="4DB228C9"/>
    <w:rsid w:val="4DB766CD"/>
    <w:rsid w:val="4DC86CD0"/>
    <w:rsid w:val="4DD62C1F"/>
    <w:rsid w:val="4DF62DF8"/>
    <w:rsid w:val="4E0C4F41"/>
    <w:rsid w:val="4E354CC0"/>
    <w:rsid w:val="4E367509"/>
    <w:rsid w:val="4E5211BA"/>
    <w:rsid w:val="4E792417"/>
    <w:rsid w:val="4E90713C"/>
    <w:rsid w:val="4F0E0B1D"/>
    <w:rsid w:val="4F2A531B"/>
    <w:rsid w:val="4FBD41CA"/>
    <w:rsid w:val="4FD246D2"/>
    <w:rsid w:val="50131451"/>
    <w:rsid w:val="50831BFE"/>
    <w:rsid w:val="50B52FE4"/>
    <w:rsid w:val="50CA3508"/>
    <w:rsid w:val="50E05F3B"/>
    <w:rsid w:val="50E34D4D"/>
    <w:rsid w:val="50F419E6"/>
    <w:rsid w:val="51016828"/>
    <w:rsid w:val="51312A4A"/>
    <w:rsid w:val="51390BE4"/>
    <w:rsid w:val="51C804DE"/>
    <w:rsid w:val="51CF0D4C"/>
    <w:rsid w:val="51E33826"/>
    <w:rsid w:val="522E62F3"/>
    <w:rsid w:val="52C52FBD"/>
    <w:rsid w:val="52F47A95"/>
    <w:rsid w:val="52FF2A7B"/>
    <w:rsid w:val="531F2A96"/>
    <w:rsid w:val="53250729"/>
    <w:rsid w:val="53262EC9"/>
    <w:rsid w:val="535F2CF3"/>
    <w:rsid w:val="53734149"/>
    <w:rsid w:val="53794928"/>
    <w:rsid w:val="53932760"/>
    <w:rsid w:val="539873E7"/>
    <w:rsid w:val="53A012A2"/>
    <w:rsid w:val="53B46D0C"/>
    <w:rsid w:val="54375044"/>
    <w:rsid w:val="544232E7"/>
    <w:rsid w:val="54427825"/>
    <w:rsid w:val="544D3292"/>
    <w:rsid w:val="545E787D"/>
    <w:rsid w:val="54672694"/>
    <w:rsid w:val="549661B6"/>
    <w:rsid w:val="54AB61EF"/>
    <w:rsid w:val="54D20EE2"/>
    <w:rsid w:val="5503429F"/>
    <w:rsid w:val="55291C97"/>
    <w:rsid w:val="554B0FDD"/>
    <w:rsid w:val="55631D2D"/>
    <w:rsid w:val="55BB1E97"/>
    <w:rsid w:val="55DC3FD3"/>
    <w:rsid w:val="561731E7"/>
    <w:rsid w:val="5621142E"/>
    <w:rsid w:val="565A05B8"/>
    <w:rsid w:val="56AB5944"/>
    <w:rsid w:val="57186C5D"/>
    <w:rsid w:val="572B4616"/>
    <w:rsid w:val="57541EAD"/>
    <w:rsid w:val="577465D8"/>
    <w:rsid w:val="582C3384"/>
    <w:rsid w:val="58373C8A"/>
    <w:rsid w:val="58624A55"/>
    <w:rsid w:val="589F700C"/>
    <w:rsid w:val="58A248BF"/>
    <w:rsid w:val="58A8161C"/>
    <w:rsid w:val="59216A89"/>
    <w:rsid w:val="592320D8"/>
    <w:rsid w:val="595A3F10"/>
    <w:rsid w:val="59881ACF"/>
    <w:rsid w:val="59923B6A"/>
    <w:rsid w:val="59A175DF"/>
    <w:rsid w:val="59B819C2"/>
    <w:rsid w:val="59C7668D"/>
    <w:rsid w:val="59DA665F"/>
    <w:rsid w:val="5A0B75E4"/>
    <w:rsid w:val="5A575BFF"/>
    <w:rsid w:val="5A5D0075"/>
    <w:rsid w:val="5A77586F"/>
    <w:rsid w:val="5AA12CBD"/>
    <w:rsid w:val="5B543E6A"/>
    <w:rsid w:val="5B56140A"/>
    <w:rsid w:val="5B6B529B"/>
    <w:rsid w:val="5BA2332C"/>
    <w:rsid w:val="5BB250E2"/>
    <w:rsid w:val="5BB3320D"/>
    <w:rsid w:val="5BC31A45"/>
    <w:rsid w:val="5C0E2C35"/>
    <w:rsid w:val="5C0F22CF"/>
    <w:rsid w:val="5C544090"/>
    <w:rsid w:val="5C726BB6"/>
    <w:rsid w:val="5C9D0853"/>
    <w:rsid w:val="5CEF4070"/>
    <w:rsid w:val="5D095BBA"/>
    <w:rsid w:val="5D246FFC"/>
    <w:rsid w:val="5D3E12DF"/>
    <w:rsid w:val="5D8659E6"/>
    <w:rsid w:val="5DAA45DC"/>
    <w:rsid w:val="5DB821E5"/>
    <w:rsid w:val="5DDA696A"/>
    <w:rsid w:val="5E8E05EA"/>
    <w:rsid w:val="5ED52133"/>
    <w:rsid w:val="5EEC2F22"/>
    <w:rsid w:val="5EFC7B2B"/>
    <w:rsid w:val="5F6B581F"/>
    <w:rsid w:val="5F7015D7"/>
    <w:rsid w:val="5FC26500"/>
    <w:rsid w:val="5FC53466"/>
    <w:rsid w:val="5FD13015"/>
    <w:rsid w:val="5FD94D1E"/>
    <w:rsid w:val="60190EE3"/>
    <w:rsid w:val="601E31F8"/>
    <w:rsid w:val="602832C7"/>
    <w:rsid w:val="603D1F50"/>
    <w:rsid w:val="603F673E"/>
    <w:rsid w:val="6099545F"/>
    <w:rsid w:val="60C62F49"/>
    <w:rsid w:val="61464F6C"/>
    <w:rsid w:val="617A433D"/>
    <w:rsid w:val="61882B8B"/>
    <w:rsid w:val="61C32B70"/>
    <w:rsid w:val="61E045CD"/>
    <w:rsid w:val="62016875"/>
    <w:rsid w:val="626411ED"/>
    <w:rsid w:val="628B7263"/>
    <w:rsid w:val="62902D58"/>
    <w:rsid w:val="62AE4BDA"/>
    <w:rsid w:val="62C97640"/>
    <w:rsid w:val="62EE2739"/>
    <w:rsid w:val="6307315E"/>
    <w:rsid w:val="630A4CA9"/>
    <w:rsid w:val="630F75DF"/>
    <w:rsid w:val="63184211"/>
    <w:rsid w:val="635C575B"/>
    <w:rsid w:val="63B413CF"/>
    <w:rsid w:val="63FF6C27"/>
    <w:rsid w:val="64030984"/>
    <w:rsid w:val="6405263C"/>
    <w:rsid w:val="642454D9"/>
    <w:rsid w:val="6464336B"/>
    <w:rsid w:val="64C1372D"/>
    <w:rsid w:val="6514402D"/>
    <w:rsid w:val="65320F27"/>
    <w:rsid w:val="653A3025"/>
    <w:rsid w:val="655C7828"/>
    <w:rsid w:val="657121D8"/>
    <w:rsid w:val="65CB1350"/>
    <w:rsid w:val="65DD78FA"/>
    <w:rsid w:val="65E16C58"/>
    <w:rsid w:val="661E1839"/>
    <w:rsid w:val="66330E7B"/>
    <w:rsid w:val="66351622"/>
    <w:rsid w:val="664B0729"/>
    <w:rsid w:val="66580787"/>
    <w:rsid w:val="665A2304"/>
    <w:rsid w:val="66622458"/>
    <w:rsid w:val="669C6349"/>
    <w:rsid w:val="66A80AC6"/>
    <w:rsid w:val="66B14C9F"/>
    <w:rsid w:val="66EC7C9D"/>
    <w:rsid w:val="67D3264E"/>
    <w:rsid w:val="68024DD3"/>
    <w:rsid w:val="6832253F"/>
    <w:rsid w:val="687102AD"/>
    <w:rsid w:val="68817BAC"/>
    <w:rsid w:val="68902798"/>
    <w:rsid w:val="68BB0811"/>
    <w:rsid w:val="690C7142"/>
    <w:rsid w:val="691F2BD8"/>
    <w:rsid w:val="69305D8D"/>
    <w:rsid w:val="69307088"/>
    <w:rsid w:val="693732BB"/>
    <w:rsid w:val="69412846"/>
    <w:rsid w:val="69552997"/>
    <w:rsid w:val="695907E9"/>
    <w:rsid w:val="698304CD"/>
    <w:rsid w:val="698C7E19"/>
    <w:rsid w:val="698F190A"/>
    <w:rsid w:val="69932BAE"/>
    <w:rsid w:val="69BA6060"/>
    <w:rsid w:val="6A223F21"/>
    <w:rsid w:val="6A4771F0"/>
    <w:rsid w:val="6A641277"/>
    <w:rsid w:val="6A985E45"/>
    <w:rsid w:val="6AAD0001"/>
    <w:rsid w:val="6AC256AA"/>
    <w:rsid w:val="6ACA6C67"/>
    <w:rsid w:val="6ACC3B62"/>
    <w:rsid w:val="6AE30427"/>
    <w:rsid w:val="6B0D5AAF"/>
    <w:rsid w:val="6B4A6758"/>
    <w:rsid w:val="6B6C1D6A"/>
    <w:rsid w:val="6B735145"/>
    <w:rsid w:val="6B76701F"/>
    <w:rsid w:val="6BB64940"/>
    <w:rsid w:val="6BC04151"/>
    <w:rsid w:val="6C16659E"/>
    <w:rsid w:val="6C17534B"/>
    <w:rsid w:val="6C52384A"/>
    <w:rsid w:val="6C5F577B"/>
    <w:rsid w:val="6C5F6B13"/>
    <w:rsid w:val="6C831486"/>
    <w:rsid w:val="6C903E5F"/>
    <w:rsid w:val="6C92595F"/>
    <w:rsid w:val="6CE513BE"/>
    <w:rsid w:val="6CEE595E"/>
    <w:rsid w:val="6CF72E8A"/>
    <w:rsid w:val="6CF82160"/>
    <w:rsid w:val="6D0F6282"/>
    <w:rsid w:val="6D283EB3"/>
    <w:rsid w:val="6D476F5C"/>
    <w:rsid w:val="6D524D35"/>
    <w:rsid w:val="6D620B30"/>
    <w:rsid w:val="6D8A5754"/>
    <w:rsid w:val="6DA45721"/>
    <w:rsid w:val="6DEF5724"/>
    <w:rsid w:val="6E2D7396"/>
    <w:rsid w:val="6E396833"/>
    <w:rsid w:val="6E3B6AEB"/>
    <w:rsid w:val="6E927932"/>
    <w:rsid w:val="6E977E1E"/>
    <w:rsid w:val="6EAA6154"/>
    <w:rsid w:val="6F1013D6"/>
    <w:rsid w:val="6F1830F3"/>
    <w:rsid w:val="6F206BAB"/>
    <w:rsid w:val="6F220F18"/>
    <w:rsid w:val="6F2C4E6B"/>
    <w:rsid w:val="6F7502BE"/>
    <w:rsid w:val="6F8E346E"/>
    <w:rsid w:val="6F922D77"/>
    <w:rsid w:val="6FC3362C"/>
    <w:rsid w:val="6FEA2DEF"/>
    <w:rsid w:val="70425EB9"/>
    <w:rsid w:val="70814B91"/>
    <w:rsid w:val="70A25D2A"/>
    <w:rsid w:val="70D83316"/>
    <w:rsid w:val="70EC15F1"/>
    <w:rsid w:val="70F606D1"/>
    <w:rsid w:val="710C3141"/>
    <w:rsid w:val="713927A1"/>
    <w:rsid w:val="71426CAF"/>
    <w:rsid w:val="715220E5"/>
    <w:rsid w:val="718670E4"/>
    <w:rsid w:val="719525E5"/>
    <w:rsid w:val="71C43EDF"/>
    <w:rsid w:val="72047D57"/>
    <w:rsid w:val="72563FB1"/>
    <w:rsid w:val="726E28BC"/>
    <w:rsid w:val="727367B7"/>
    <w:rsid w:val="729701F7"/>
    <w:rsid w:val="72AF0C62"/>
    <w:rsid w:val="72C13435"/>
    <w:rsid w:val="72D54BF2"/>
    <w:rsid w:val="72E01973"/>
    <w:rsid w:val="7332304C"/>
    <w:rsid w:val="73460DCF"/>
    <w:rsid w:val="735239F1"/>
    <w:rsid w:val="736F51CC"/>
    <w:rsid w:val="73765DF7"/>
    <w:rsid w:val="739A3243"/>
    <w:rsid w:val="739C093C"/>
    <w:rsid w:val="73DE0BF4"/>
    <w:rsid w:val="73EF72A5"/>
    <w:rsid w:val="73F32C45"/>
    <w:rsid w:val="740166CA"/>
    <w:rsid w:val="741606DE"/>
    <w:rsid w:val="746B4618"/>
    <w:rsid w:val="746C3334"/>
    <w:rsid w:val="748E187D"/>
    <w:rsid w:val="7490269B"/>
    <w:rsid w:val="74EA6200"/>
    <w:rsid w:val="74F727ED"/>
    <w:rsid w:val="7529573C"/>
    <w:rsid w:val="755F7DC8"/>
    <w:rsid w:val="757255D7"/>
    <w:rsid w:val="75A62599"/>
    <w:rsid w:val="75C718AC"/>
    <w:rsid w:val="75CC22DC"/>
    <w:rsid w:val="75CD61DE"/>
    <w:rsid w:val="75D3630F"/>
    <w:rsid w:val="75E5168E"/>
    <w:rsid w:val="75E65018"/>
    <w:rsid w:val="7614053C"/>
    <w:rsid w:val="764536B8"/>
    <w:rsid w:val="764C1E95"/>
    <w:rsid w:val="765340BE"/>
    <w:rsid w:val="765F5356"/>
    <w:rsid w:val="76600B0B"/>
    <w:rsid w:val="766773E6"/>
    <w:rsid w:val="76EC025F"/>
    <w:rsid w:val="76FC6539"/>
    <w:rsid w:val="77104195"/>
    <w:rsid w:val="77324250"/>
    <w:rsid w:val="77532B5B"/>
    <w:rsid w:val="77BA48A1"/>
    <w:rsid w:val="77EA45C3"/>
    <w:rsid w:val="77F3515D"/>
    <w:rsid w:val="77F537AF"/>
    <w:rsid w:val="78427D95"/>
    <w:rsid w:val="78B80C9A"/>
    <w:rsid w:val="78CE3373"/>
    <w:rsid w:val="78D43CCA"/>
    <w:rsid w:val="78EA06B1"/>
    <w:rsid w:val="79005D96"/>
    <w:rsid w:val="79303653"/>
    <w:rsid w:val="794E031B"/>
    <w:rsid w:val="796340FE"/>
    <w:rsid w:val="79A3721D"/>
    <w:rsid w:val="79E35D3D"/>
    <w:rsid w:val="7A155FE1"/>
    <w:rsid w:val="7A181F20"/>
    <w:rsid w:val="7A552236"/>
    <w:rsid w:val="7A735659"/>
    <w:rsid w:val="7AC17447"/>
    <w:rsid w:val="7AD70C9B"/>
    <w:rsid w:val="7ADA5B3C"/>
    <w:rsid w:val="7B0B3C72"/>
    <w:rsid w:val="7B1110F2"/>
    <w:rsid w:val="7B4D07FD"/>
    <w:rsid w:val="7B8D2724"/>
    <w:rsid w:val="7BAB3DF5"/>
    <w:rsid w:val="7BD26364"/>
    <w:rsid w:val="7BD97501"/>
    <w:rsid w:val="7BDB29F1"/>
    <w:rsid w:val="7C2F53CB"/>
    <w:rsid w:val="7C3A3603"/>
    <w:rsid w:val="7C461D0D"/>
    <w:rsid w:val="7C480EAF"/>
    <w:rsid w:val="7CAF517E"/>
    <w:rsid w:val="7CB9036C"/>
    <w:rsid w:val="7D047631"/>
    <w:rsid w:val="7D3402A0"/>
    <w:rsid w:val="7D3475DB"/>
    <w:rsid w:val="7D4E2198"/>
    <w:rsid w:val="7D646151"/>
    <w:rsid w:val="7D6F1CF9"/>
    <w:rsid w:val="7D942460"/>
    <w:rsid w:val="7D97000D"/>
    <w:rsid w:val="7DA43EE0"/>
    <w:rsid w:val="7DC41B55"/>
    <w:rsid w:val="7DDD5D1F"/>
    <w:rsid w:val="7DDE6F2F"/>
    <w:rsid w:val="7DE91413"/>
    <w:rsid w:val="7DF16771"/>
    <w:rsid w:val="7E0B3754"/>
    <w:rsid w:val="7E3C4D54"/>
    <w:rsid w:val="7E4C15B5"/>
    <w:rsid w:val="7E563F68"/>
    <w:rsid w:val="7E6C0089"/>
    <w:rsid w:val="7EC40A24"/>
    <w:rsid w:val="7EF932A3"/>
    <w:rsid w:val="7EFF0CF7"/>
    <w:rsid w:val="7F2B6B30"/>
    <w:rsid w:val="7F2F3C4D"/>
    <w:rsid w:val="7F5F072D"/>
    <w:rsid w:val="7F635DE5"/>
    <w:rsid w:val="7F711C25"/>
    <w:rsid w:val="7F7C09E1"/>
    <w:rsid w:val="7F8A0E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0" w:name="endnote reference"/>
    <w:lsdException w:uiPriority="0" w:name="endnote text"/>
    <w:lsdException w:uiPriority="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28"/>
    <w:qFormat/>
    <w:uiPriority w:val="0"/>
    <w:pPr>
      <w:keepNext/>
      <w:jc w:val="center"/>
      <w:outlineLvl w:val="0"/>
    </w:pPr>
    <w:rPr>
      <w:rFonts w:eastAsia="黑体"/>
      <w:b/>
      <w:sz w:val="32"/>
      <w:szCs w:val="20"/>
    </w:rPr>
  </w:style>
  <w:style w:type="paragraph" w:styleId="4">
    <w:name w:val="heading 2"/>
    <w:basedOn w:val="1"/>
    <w:next w:val="1"/>
    <w:link w:val="66"/>
    <w:qFormat/>
    <w:uiPriority w:val="0"/>
    <w:pPr>
      <w:keepNext/>
      <w:outlineLvl w:val="1"/>
    </w:pPr>
    <w:rPr>
      <w:rFonts w:ascii="仿宋_GB2312"/>
      <w:b/>
      <w:sz w:val="28"/>
      <w:szCs w:val="32"/>
    </w:rPr>
  </w:style>
  <w:style w:type="paragraph" w:styleId="5">
    <w:name w:val="heading 3"/>
    <w:basedOn w:val="1"/>
    <w:next w:val="1"/>
    <w:link w:val="151"/>
    <w:qFormat/>
    <w:uiPriority w:val="0"/>
    <w:pPr>
      <w:keepNext/>
      <w:keepLines/>
      <w:spacing w:line="540" w:lineRule="atLeast"/>
      <w:outlineLvl w:val="2"/>
    </w:pPr>
    <w:rPr>
      <w:rFonts w:eastAsia="黑体"/>
      <w:b/>
      <w:sz w:val="28"/>
      <w:szCs w:val="20"/>
    </w:rPr>
  </w:style>
  <w:style w:type="paragraph" w:styleId="6">
    <w:name w:val="heading 4"/>
    <w:basedOn w:val="1"/>
    <w:next w:val="1"/>
    <w:link w:val="148"/>
    <w:qFormat/>
    <w:uiPriority w:val="0"/>
    <w:pPr>
      <w:keepNext/>
      <w:keepLines/>
      <w:spacing w:line="540" w:lineRule="atLeast"/>
      <w:outlineLvl w:val="3"/>
    </w:pPr>
    <w:rPr>
      <w:sz w:val="28"/>
      <w:szCs w:val="28"/>
    </w:rPr>
  </w:style>
  <w:style w:type="paragraph" w:styleId="7">
    <w:name w:val="heading 5"/>
    <w:basedOn w:val="1"/>
    <w:next w:val="1"/>
    <w:link w:val="131"/>
    <w:qFormat/>
    <w:uiPriority w:val="0"/>
    <w:pPr>
      <w:keepNext/>
      <w:keepLines/>
      <w:spacing w:before="280" w:after="290" w:line="372" w:lineRule="auto"/>
      <w:outlineLvl w:val="4"/>
    </w:pPr>
    <w:rPr>
      <w:b/>
      <w:bCs/>
      <w:kern w:val="0"/>
      <w:sz w:val="28"/>
      <w:szCs w:val="28"/>
    </w:rPr>
  </w:style>
  <w:style w:type="paragraph" w:styleId="8">
    <w:name w:val="heading 6"/>
    <w:basedOn w:val="1"/>
    <w:next w:val="9"/>
    <w:link w:val="172"/>
    <w:qFormat/>
    <w:uiPriority w:val="0"/>
    <w:pPr>
      <w:keepNext/>
      <w:keepLines/>
      <w:spacing w:before="240" w:after="64" w:line="317" w:lineRule="auto"/>
      <w:outlineLvl w:val="5"/>
    </w:pPr>
    <w:rPr>
      <w:rFonts w:ascii="Arial" w:hAnsi="Arial" w:eastAsia="黑体"/>
      <w:b/>
      <w:sz w:val="24"/>
      <w:szCs w:val="20"/>
    </w:rPr>
  </w:style>
  <w:style w:type="paragraph" w:styleId="10">
    <w:name w:val="heading 7"/>
    <w:basedOn w:val="1"/>
    <w:next w:val="9"/>
    <w:link w:val="69"/>
    <w:qFormat/>
    <w:uiPriority w:val="0"/>
    <w:pPr>
      <w:keepNext/>
      <w:keepLines/>
      <w:spacing w:before="240" w:after="64" w:line="317" w:lineRule="auto"/>
      <w:outlineLvl w:val="6"/>
    </w:pPr>
    <w:rPr>
      <w:b/>
      <w:sz w:val="24"/>
      <w:szCs w:val="20"/>
    </w:rPr>
  </w:style>
  <w:style w:type="paragraph" w:styleId="11">
    <w:name w:val="heading 8"/>
    <w:basedOn w:val="1"/>
    <w:next w:val="9"/>
    <w:link w:val="175"/>
    <w:qFormat/>
    <w:uiPriority w:val="0"/>
    <w:pPr>
      <w:keepNext/>
      <w:keepLines/>
      <w:spacing w:before="240" w:after="64" w:line="317" w:lineRule="auto"/>
      <w:outlineLvl w:val="7"/>
    </w:pPr>
    <w:rPr>
      <w:rFonts w:ascii="Arial" w:hAnsi="Arial" w:eastAsia="黑体"/>
      <w:sz w:val="24"/>
      <w:szCs w:val="20"/>
    </w:rPr>
  </w:style>
  <w:style w:type="paragraph" w:styleId="12">
    <w:name w:val="heading 9"/>
    <w:basedOn w:val="1"/>
    <w:next w:val="9"/>
    <w:link w:val="162"/>
    <w:qFormat/>
    <w:uiPriority w:val="0"/>
    <w:pPr>
      <w:keepNext/>
      <w:keepLines/>
      <w:spacing w:before="240" w:after="64" w:line="317" w:lineRule="auto"/>
      <w:outlineLvl w:val="8"/>
    </w:pPr>
    <w:rPr>
      <w:rFonts w:ascii="Arial" w:hAnsi="Arial" w:eastAsia="黑体"/>
      <w:szCs w:val="20"/>
    </w:rPr>
  </w:style>
  <w:style w:type="character" w:default="1" w:styleId="54">
    <w:name w:val="Default Paragraph Font"/>
    <w:semiHidden/>
    <w:unhideWhenUsed/>
    <w:qFormat/>
    <w:uiPriority w:val="1"/>
  </w:style>
  <w:style w:type="table" w:default="1" w:styleId="52">
    <w:name w:val="Normal Table"/>
    <w:semiHidden/>
    <w:unhideWhenUsed/>
    <w:qFormat/>
    <w:uiPriority w:val="99"/>
    <w:tblPr>
      <w:tblCellMar>
        <w:top w:w="0" w:type="dxa"/>
        <w:left w:w="108" w:type="dxa"/>
        <w:bottom w:w="0" w:type="dxa"/>
        <w:right w:w="108" w:type="dxa"/>
      </w:tblCellMar>
    </w:tblPr>
  </w:style>
  <w:style w:type="paragraph" w:styleId="3">
    <w:name w:val="macro"/>
    <w:link w:val="117"/>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9">
    <w:name w:val="Normal Indent"/>
    <w:basedOn w:val="1"/>
    <w:next w:val="1"/>
    <w:link w:val="104"/>
    <w:qFormat/>
    <w:uiPriority w:val="0"/>
    <w:pPr>
      <w:adjustRightInd w:val="0"/>
      <w:spacing w:line="312" w:lineRule="atLeast"/>
      <w:ind w:firstLine="420"/>
      <w:textAlignment w:val="baseline"/>
    </w:pPr>
    <w:rPr>
      <w:rFonts w:ascii="仿宋_GB2312"/>
      <w:b/>
      <w:kern w:val="0"/>
      <w:szCs w:val="32"/>
    </w:rPr>
  </w:style>
  <w:style w:type="paragraph" w:styleId="13">
    <w:name w:val="toc 7"/>
    <w:basedOn w:val="1"/>
    <w:next w:val="1"/>
    <w:qFormat/>
    <w:uiPriority w:val="0"/>
    <w:pPr>
      <w:autoSpaceDE w:val="0"/>
      <w:autoSpaceDN w:val="0"/>
      <w:adjustRightInd w:val="0"/>
      <w:ind w:left="2520" w:leftChars="1200"/>
      <w:jc w:val="left"/>
    </w:pPr>
    <w:rPr>
      <w:kern w:val="0"/>
      <w:sz w:val="20"/>
      <w:szCs w:val="20"/>
    </w:rPr>
  </w:style>
  <w:style w:type="paragraph" w:styleId="14">
    <w:name w:val="List Number"/>
    <w:basedOn w:val="1"/>
    <w:qFormat/>
    <w:uiPriority w:val="0"/>
    <w:pPr>
      <w:tabs>
        <w:tab w:val="left" w:pos="360"/>
      </w:tabs>
      <w:ind w:left="360" w:hanging="360" w:hangingChars="200"/>
    </w:pPr>
  </w:style>
  <w:style w:type="paragraph" w:styleId="15">
    <w:name w:val="caption"/>
    <w:basedOn w:val="1"/>
    <w:next w:val="1"/>
    <w:qFormat/>
    <w:uiPriority w:val="0"/>
    <w:pPr>
      <w:autoSpaceDE w:val="0"/>
      <w:autoSpaceDN w:val="0"/>
      <w:adjustRightInd w:val="0"/>
      <w:jc w:val="left"/>
    </w:pPr>
    <w:rPr>
      <w:rFonts w:ascii="Arial" w:hAnsi="Arial" w:eastAsia="黑体" w:cs="Arial"/>
      <w:kern w:val="0"/>
      <w:sz w:val="20"/>
      <w:szCs w:val="20"/>
    </w:rPr>
  </w:style>
  <w:style w:type="paragraph" w:styleId="16">
    <w:name w:val="List Bullet"/>
    <w:basedOn w:val="1"/>
    <w:qFormat/>
    <w:uiPriority w:val="0"/>
    <w:pPr>
      <w:tabs>
        <w:tab w:val="left" w:pos="360"/>
      </w:tabs>
    </w:pPr>
    <w:rPr>
      <w:rFonts w:ascii="Calibri" w:hAnsi="Calibri"/>
      <w:szCs w:val="22"/>
    </w:rPr>
  </w:style>
  <w:style w:type="paragraph" w:styleId="17">
    <w:name w:val="Document Map"/>
    <w:basedOn w:val="1"/>
    <w:link w:val="130"/>
    <w:qFormat/>
    <w:uiPriority w:val="0"/>
    <w:pPr>
      <w:shd w:val="clear" w:color="auto" w:fill="000080"/>
    </w:pPr>
  </w:style>
  <w:style w:type="paragraph" w:styleId="18">
    <w:name w:val="toa heading"/>
    <w:basedOn w:val="1"/>
    <w:next w:val="1"/>
    <w:qFormat/>
    <w:uiPriority w:val="0"/>
    <w:rPr>
      <w:rFonts w:ascii="Arial" w:hAnsi="Arial"/>
      <w:sz w:val="24"/>
    </w:rPr>
  </w:style>
  <w:style w:type="paragraph" w:styleId="19">
    <w:name w:val="annotation text"/>
    <w:basedOn w:val="1"/>
    <w:link w:val="90"/>
    <w:qFormat/>
    <w:uiPriority w:val="0"/>
    <w:pPr>
      <w:jc w:val="left"/>
    </w:pPr>
  </w:style>
  <w:style w:type="paragraph" w:styleId="20">
    <w:name w:val="Salutation"/>
    <w:basedOn w:val="1"/>
    <w:next w:val="1"/>
    <w:link w:val="78"/>
    <w:qFormat/>
    <w:uiPriority w:val="0"/>
    <w:pPr>
      <w:tabs>
        <w:tab w:val="left" w:pos="840"/>
      </w:tabs>
      <w:autoSpaceDE w:val="0"/>
      <w:autoSpaceDN w:val="0"/>
      <w:adjustRightInd w:val="0"/>
      <w:jc w:val="left"/>
    </w:pPr>
    <w:rPr>
      <w:rFonts w:ascii="仿宋_GB2312" w:eastAsia="仿宋_GB2312"/>
      <w:b/>
      <w:kern w:val="0"/>
      <w:sz w:val="24"/>
      <w:szCs w:val="32"/>
    </w:rPr>
  </w:style>
  <w:style w:type="paragraph" w:styleId="21">
    <w:name w:val="Body Text 3"/>
    <w:basedOn w:val="1"/>
    <w:link w:val="94"/>
    <w:qFormat/>
    <w:uiPriority w:val="0"/>
    <w:pPr>
      <w:autoSpaceDE w:val="0"/>
      <w:autoSpaceDN w:val="0"/>
      <w:adjustRightInd w:val="0"/>
      <w:jc w:val="center"/>
    </w:pPr>
  </w:style>
  <w:style w:type="paragraph" w:styleId="22">
    <w:name w:val="Body Text"/>
    <w:basedOn w:val="1"/>
    <w:next w:val="23"/>
    <w:link w:val="163"/>
    <w:qFormat/>
    <w:uiPriority w:val="0"/>
    <w:pPr>
      <w:spacing w:after="120"/>
    </w:pPr>
    <w:rPr>
      <w:rFonts w:ascii="仿宋_GB2312"/>
      <w:b/>
    </w:rPr>
  </w:style>
  <w:style w:type="paragraph" w:styleId="23">
    <w:name w:val="Body Text First Indent"/>
    <w:basedOn w:val="1"/>
    <w:link w:val="195"/>
    <w:qFormat/>
    <w:uiPriority w:val="0"/>
    <w:pPr>
      <w:autoSpaceDE w:val="0"/>
      <w:autoSpaceDN w:val="0"/>
      <w:adjustRightInd w:val="0"/>
      <w:ind w:firstLine="420" w:firstLineChars="100"/>
      <w:jc w:val="left"/>
    </w:pPr>
    <w:rPr>
      <w:rFonts w:ascii="Times New Roman"/>
      <w:kern w:val="0"/>
      <w:sz w:val="20"/>
      <w:szCs w:val="20"/>
    </w:rPr>
  </w:style>
  <w:style w:type="paragraph" w:styleId="24">
    <w:name w:val="Body Text Indent"/>
    <w:basedOn w:val="1"/>
    <w:next w:val="25"/>
    <w:link w:val="143"/>
    <w:qFormat/>
    <w:uiPriority w:val="0"/>
    <w:pPr>
      <w:ind w:left="480" w:hanging="480" w:hangingChars="200"/>
    </w:pPr>
    <w:rPr>
      <w:sz w:val="24"/>
    </w:rPr>
  </w:style>
  <w:style w:type="paragraph" w:styleId="25">
    <w:name w:val="Body Text First Indent 2"/>
    <w:basedOn w:val="24"/>
    <w:qFormat/>
    <w:uiPriority w:val="0"/>
    <w:pPr>
      <w:spacing w:after="120"/>
      <w:ind w:left="420" w:leftChars="200" w:firstLine="420"/>
    </w:pPr>
    <w:rPr>
      <w:rFonts w:cs="宋体"/>
      <w:sz w:val="21"/>
      <w:szCs w:val="21"/>
    </w:rPr>
  </w:style>
  <w:style w:type="paragraph" w:styleId="26">
    <w:name w:val="List Number 3"/>
    <w:basedOn w:val="1"/>
    <w:qFormat/>
    <w:uiPriority w:val="0"/>
    <w:pPr>
      <w:tabs>
        <w:tab w:val="left" w:pos="1200"/>
      </w:tabs>
      <w:ind w:left="1200" w:leftChars="400" w:hanging="360" w:hangingChars="200"/>
    </w:pPr>
  </w:style>
  <w:style w:type="paragraph" w:styleId="27">
    <w:name w:val="List Bullet 2"/>
    <w:basedOn w:val="1"/>
    <w:qFormat/>
    <w:uiPriority w:val="0"/>
    <w:pPr>
      <w:tabs>
        <w:tab w:val="left" w:pos="780"/>
      </w:tabs>
      <w:spacing w:line="360" w:lineRule="auto"/>
      <w:ind w:left="780" w:leftChars="200" w:hanging="360" w:hangingChars="200"/>
    </w:pPr>
  </w:style>
  <w:style w:type="paragraph" w:styleId="28">
    <w:name w:val="toc 5"/>
    <w:basedOn w:val="1"/>
    <w:next w:val="1"/>
    <w:qFormat/>
    <w:uiPriority w:val="0"/>
    <w:pPr>
      <w:autoSpaceDE w:val="0"/>
      <w:autoSpaceDN w:val="0"/>
      <w:adjustRightInd w:val="0"/>
      <w:ind w:left="1680" w:leftChars="800"/>
      <w:jc w:val="left"/>
    </w:pPr>
    <w:rPr>
      <w:kern w:val="0"/>
      <w:sz w:val="20"/>
      <w:szCs w:val="20"/>
    </w:rPr>
  </w:style>
  <w:style w:type="paragraph" w:styleId="29">
    <w:name w:val="toc 3"/>
    <w:basedOn w:val="1"/>
    <w:next w:val="1"/>
    <w:qFormat/>
    <w:uiPriority w:val="0"/>
    <w:pPr>
      <w:ind w:left="840" w:leftChars="400"/>
    </w:pPr>
  </w:style>
  <w:style w:type="paragraph" w:styleId="30">
    <w:name w:val="Plain Text"/>
    <w:basedOn w:val="1"/>
    <w:link w:val="191"/>
    <w:qFormat/>
    <w:uiPriority w:val="0"/>
    <w:pPr>
      <w:widowControl/>
      <w:overflowPunct w:val="0"/>
      <w:autoSpaceDE w:val="0"/>
      <w:autoSpaceDN w:val="0"/>
      <w:adjustRightInd w:val="0"/>
      <w:jc w:val="left"/>
      <w:textAlignment w:val="baseline"/>
    </w:pPr>
    <w:rPr>
      <w:rFonts w:ascii="宋体" w:hAnsi="Courier New"/>
      <w:b/>
      <w:kern w:val="0"/>
      <w:szCs w:val="21"/>
    </w:rPr>
  </w:style>
  <w:style w:type="paragraph" w:styleId="31">
    <w:name w:val="List Number 4"/>
    <w:basedOn w:val="1"/>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2">
    <w:name w:val="toc 8"/>
    <w:basedOn w:val="1"/>
    <w:next w:val="1"/>
    <w:qFormat/>
    <w:uiPriority w:val="0"/>
    <w:pPr>
      <w:autoSpaceDE w:val="0"/>
      <w:autoSpaceDN w:val="0"/>
      <w:adjustRightInd w:val="0"/>
      <w:ind w:left="2940" w:leftChars="1400"/>
      <w:jc w:val="left"/>
    </w:pPr>
    <w:rPr>
      <w:kern w:val="0"/>
      <w:sz w:val="20"/>
      <w:szCs w:val="20"/>
    </w:rPr>
  </w:style>
  <w:style w:type="paragraph" w:styleId="33">
    <w:name w:val="Date"/>
    <w:basedOn w:val="1"/>
    <w:next w:val="1"/>
    <w:link w:val="132"/>
    <w:qFormat/>
    <w:uiPriority w:val="0"/>
    <w:pPr>
      <w:ind w:left="100" w:leftChars="2500"/>
    </w:pPr>
  </w:style>
  <w:style w:type="paragraph" w:styleId="34">
    <w:name w:val="Body Text Indent 2"/>
    <w:basedOn w:val="1"/>
    <w:link w:val="177"/>
    <w:qFormat/>
    <w:uiPriority w:val="0"/>
    <w:pPr>
      <w:spacing w:line="500" w:lineRule="exact"/>
      <w:ind w:firstLine="511" w:firstLineChars="213"/>
    </w:pPr>
    <w:rPr>
      <w:sz w:val="24"/>
    </w:rPr>
  </w:style>
  <w:style w:type="paragraph" w:styleId="35">
    <w:name w:val="Balloon Text"/>
    <w:basedOn w:val="1"/>
    <w:link w:val="150"/>
    <w:qFormat/>
    <w:uiPriority w:val="0"/>
    <w:rPr>
      <w:sz w:val="18"/>
      <w:szCs w:val="18"/>
    </w:rPr>
  </w:style>
  <w:style w:type="paragraph" w:styleId="36">
    <w:name w:val="footer"/>
    <w:basedOn w:val="1"/>
    <w:link w:val="119"/>
    <w:qFormat/>
    <w:uiPriority w:val="0"/>
    <w:pPr>
      <w:tabs>
        <w:tab w:val="center" w:pos="4153"/>
        <w:tab w:val="right" w:pos="8306"/>
      </w:tabs>
      <w:snapToGrid w:val="0"/>
      <w:jc w:val="left"/>
    </w:pPr>
    <w:rPr>
      <w:sz w:val="18"/>
      <w:szCs w:val="18"/>
    </w:rPr>
  </w:style>
  <w:style w:type="paragraph" w:styleId="37">
    <w:name w:val="header"/>
    <w:basedOn w:val="1"/>
    <w:link w:val="134"/>
    <w:qFormat/>
    <w:uiPriority w:val="0"/>
    <w:pPr>
      <w:pBdr>
        <w:bottom w:val="single" w:color="auto" w:sz="6" w:space="1"/>
      </w:pBdr>
      <w:tabs>
        <w:tab w:val="center" w:pos="4153"/>
        <w:tab w:val="right" w:pos="8306"/>
      </w:tabs>
      <w:snapToGrid w:val="0"/>
      <w:jc w:val="center"/>
    </w:pPr>
    <w:rPr>
      <w:sz w:val="18"/>
      <w:szCs w:val="18"/>
    </w:rPr>
  </w:style>
  <w:style w:type="paragraph" w:styleId="38">
    <w:name w:val="Signature"/>
    <w:basedOn w:val="1"/>
    <w:link w:val="153"/>
    <w:qFormat/>
    <w:uiPriority w:val="0"/>
    <w:pPr>
      <w:autoSpaceDE w:val="0"/>
      <w:autoSpaceDN w:val="0"/>
      <w:adjustRightInd w:val="0"/>
      <w:spacing w:after="600" w:line="312" w:lineRule="atLeast"/>
      <w:jc w:val="center"/>
      <w:textAlignment w:val="baseline"/>
    </w:pPr>
    <w:rPr>
      <w:rFonts w:ascii="仿宋_GB2312" w:eastAsia="仿宋_GB2312"/>
      <w:b/>
      <w:kern w:val="0"/>
      <w:sz w:val="24"/>
      <w:szCs w:val="32"/>
    </w:rPr>
  </w:style>
  <w:style w:type="paragraph" w:styleId="39">
    <w:name w:val="toc 1"/>
    <w:basedOn w:val="1"/>
    <w:next w:val="1"/>
    <w:qFormat/>
    <w:uiPriority w:val="0"/>
  </w:style>
  <w:style w:type="paragraph" w:styleId="40">
    <w:name w:val="toc 4"/>
    <w:basedOn w:val="1"/>
    <w:next w:val="1"/>
    <w:qFormat/>
    <w:uiPriority w:val="0"/>
    <w:pPr>
      <w:autoSpaceDE w:val="0"/>
      <w:autoSpaceDN w:val="0"/>
      <w:adjustRightInd w:val="0"/>
      <w:ind w:left="1260" w:leftChars="600"/>
      <w:jc w:val="left"/>
    </w:pPr>
    <w:rPr>
      <w:kern w:val="0"/>
      <w:sz w:val="20"/>
      <w:szCs w:val="20"/>
    </w:rPr>
  </w:style>
  <w:style w:type="paragraph" w:styleId="41">
    <w:name w:val="Subtitle"/>
    <w:basedOn w:val="1"/>
    <w:next w:val="1"/>
    <w:link w:val="133"/>
    <w:qFormat/>
    <w:uiPriority w:val="0"/>
    <w:pPr>
      <w:spacing w:before="240" w:after="60" w:line="312" w:lineRule="auto"/>
      <w:jc w:val="center"/>
      <w:outlineLvl w:val="1"/>
    </w:pPr>
    <w:rPr>
      <w:rFonts w:ascii="Cambria" w:hAnsi="Cambria"/>
      <w:b/>
      <w:bCs/>
      <w:kern w:val="28"/>
      <w:sz w:val="32"/>
      <w:szCs w:val="32"/>
    </w:rPr>
  </w:style>
  <w:style w:type="paragraph" w:styleId="42">
    <w:name w:val="List Number 5"/>
    <w:basedOn w:val="1"/>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3">
    <w:name w:val="List"/>
    <w:basedOn w:val="1"/>
    <w:qFormat/>
    <w:uiPriority w:val="0"/>
    <w:pPr>
      <w:ind w:left="200" w:hanging="200" w:hangingChars="200"/>
    </w:pPr>
  </w:style>
  <w:style w:type="paragraph" w:styleId="44">
    <w:name w:val="toc 6"/>
    <w:basedOn w:val="1"/>
    <w:next w:val="1"/>
    <w:qFormat/>
    <w:uiPriority w:val="0"/>
    <w:pPr>
      <w:autoSpaceDE w:val="0"/>
      <w:autoSpaceDN w:val="0"/>
      <w:adjustRightInd w:val="0"/>
      <w:ind w:left="2100" w:leftChars="1000"/>
      <w:jc w:val="left"/>
    </w:pPr>
    <w:rPr>
      <w:kern w:val="0"/>
      <w:sz w:val="20"/>
      <w:szCs w:val="20"/>
    </w:rPr>
  </w:style>
  <w:style w:type="paragraph" w:styleId="45">
    <w:name w:val="Body Text Indent 3"/>
    <w:basedOn w:val="1"/>
    <w:link w:val="145"/>
    <w:qFormat/>
    <w:uiPriority w:val="0"/>
    <w:pPr>
      <w:spacing w:line="500" w:lineRule="exact"/>
      <w:ind w:left="511" w:hanging="511" w:hangingChars="213"/>
    </w:pPr>
    <w:rPr>
      <w:sz w:val="24"/>
    </w:rPr>
  </w:style>
  <w:style w:type="paragraph" w:styleId="46">
    <w:name w:val="toc 2"/>
    <w:basedOn w:val="1"/>
    <w:next w:val="1"/>
    <w:qFormat/>
    <w:uiPriority w:val="0"/>
    <w:pPr>
      <w:ind w:left="420" w:leftChars="200"/>
    </w:pPr>
  </w:style>
  <w:style w:type="paragraph" w:styleId="47">
    <w:name w:val="toc 9"/>
    <w:basedOn w:val="1"/>
    <w:next w:val="1"/>
    <w:qFormat/>
    <w:uiPriority w:val="0"/>
    <w:pPr>
      <w:autoSpaceDE w:val="0"/>
      <w:autoSpaceDN w:val="0"/>
      <w:adjustRightInd w:val="0"/>
      <w:ind w:left="3360" w:leftChars="1600"/>
      <w:jc w:val="left"/>
    </w:pPr>
    <w:rPr>
      <w:kern w:val="0"/>
      <w:sz w:val="20"/>
      <w:szCs w:val="20"/>
    </w:rPr>
  </w:style>
  <w:style w:type="paragraph" w:styleId="48">
    <w:name w:val="Body Text 2"/>
    <w:basedOn w:val="1"/>
    <w:link w:val="197"/>
    <w:qFormat/>
    <w:uiPriority w:val="0"/>
    <w:pPr>
      <w:autoSpaceDE w:val="0"/>
      <w:autoSpaceDN w:val="0"/>
      <w:adjustRightInd w:val="0"/>
      <w:spacing w:after="120" w:line="480" w:lineRule="auto"/>
      <w:jc w:val="left"/>
    </w:pPr>
  </w:style>
  <w:style w:type="paragraph" w:styleId="4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50">
    <w:name w:val="Title"/>
    <w:basedOn w:val="1"/>
    <w:next w:val="1"/>
    <w:link w:val="110"/>
    <w:qFormat/>
    <w:uiPriority w:val="0"/>
    <w:pPr>
      <w:spacing w:before="240" w:after="60"/>
      <w:jc w:val="center"/>
      <w:outlineLvl w:val="0"/>
    </w:pPr>
    <w:rPr>
      <w:rFonts w:ascii="Cambria" w:hAnsi="Cambria"/>
      <w:b/>
      <w:bCs/>
      <w:sz w:val="32"/>
      <w:szCs w:val="32"/>
    </w:rPr>
  </w:style>
  <w:style w:type="paragraph" w:styleId="51">
    <w:name w:val="annotation subject"/>
    <w:basedOn w:val="19"/>
    <w:next w:val="19"/>
    <w:link w:val="95"/>
    <w:qFormat/>
    <w:uiPriority w:val="0"/>
    <w:rPr>
      <w:b/>
      <w:bCs/>
    </w:rPr>
  </w:style>
  <w:style w:type="table" w:styleId="53">
    <w:name w:val="Table Grid"/>
    <w:basedOn w:val="5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5">
    <w:name w:val="Strong"/>
    <w:qFormat/>
    <w:uiPriority w:val="0"/>
    <w:rPr>
      <w:rFonts w:ascii="仿宋_GB2312" w:eastAsia="仿宋_GB2312"/>
      <w:bCs/>
      <w:sz w:val="32"/>
      <w:szCs w:val="32"/>
    </w:rPr>
  </w:style>
  <w:style w:type="character" w:styleId="56">
    <w:name w:val="page number"/>
    <w:basedOn w:val="54"/>
    <w:qFormat/>
    <w:uiPriority w:val="0"/>
  </w:style>
  <w:style w:type="character" w:styleId="57">
    <w:name w:val="FollowedHyperlink"/>
    <w:qFormat/>
    <w:uiPriority w:val="0"/>
    <w:rPr>
      <w:rFonts w:ascii="仿宋_GB2312" w:eastAsia="仿宋_GB2312"/>
      <w:b/>
      <w:color w:val="800080"/>
      <w:sz w:val="32"/>
      <w:szCs w:val="32"/>
      <w:u w:val="none"/>
    </w:rPr>
  </w:style>
  <w:style w:type="character" w:styleId="58">
    <w:name w:val="Emphasis"/>
    <w:qFormat/>
    <w:uiPriority w:val="20"/>
    <w:rPr>
      <w:i/>
      <w:iCs/>
    </w:rPr>
  </w:style>
  <w:style w:type="character" w:styleId="59">
    <w:name w:val="line number"/>
    <w:basedOn w:val="54"/>
    <w:qFormat/>
    <w:uiPriority w:val="0"/>
  </w:style>
  <w:style w:type="character" w:styleId="60">
    <w:name w:val="Hyperlink"/>
    <w:qFormat/>
    <w:uiPriority w:val="0"/>
    <w:rPr>
      <w:rFonts w:ascii="仿宋_GB2312" w:eastAsia="仿宋_GB2312"/>
      <w:b/>
      <w:color w:val="0000FF"/>
      <w:sz w:val="32"/>
      <w:szCs w:val="32"/>
      <w:u w:val="none"/>
    </w:rPr>
  </w:style>
  <w:style w:type="character" w:styleId="61">
    <w:name w:val="annotation reference"/>
    <w:qFormat/>
    <w:uiPriority w:val="0"/>
    <w:rPr>
      <w:sz w:val="21"/>
      <w:szCs w:val="21"/>
    </w:rPr>
  </w:style>
  <w:style w:type="character" w:styleId="62">
    <w:name w:val="HTML Cite"/>
    <w:qFormat/>
    <w:uiPriority w:val="0"/>
    <w:rPr>
      <w:color w:val="008000"/>
    </w:rPr>
  </w:style>
  <w:style w:type="paragraph" w:customStyle="1" w:styleId="63">
    <w:name w:val="_Style 3"/>
    <w:basedOn w:val="1"/>
    <w:next w:val="1"/>
    <w:qFormat/>
    <w:uiPriority w:val="34"/>
    <w:pPr>
      <w:spacing w:line="360" w:lineRule="auto"/>
      <w:ind w:firstLine="420" w:firstLineChars="200"/>
    </w:pPr>
  </w:style>
  <w:style w:type="character" w:customStyle="1" w:styleId="64">
    <w:name w:val="不明显参考1"/>
    <w:qFormat/>
    <w:uiPriority w:val="0"/>
    <w:rPr>
      <w:smallCaps/>
      <w:color w:val="C0504D"/>
      <w:u w:val="single"/>
    </w:rPr>
  </w:style>
  <w:style w:type="character" w:customStyle="1" w:styleId="65">
    <w:name w:val="PI Char1"/>
    <w:qFormat/>
    <w:uiPriority w:val="0"/>
    <w:rPr>
      <w:rFonts w:eastAsia="宋体"/>
      <w:kern w:val="2"/>
      <w:sz w:val="24"/>
      <w:szCs w:val="24"/>
      <w:lang w:val="en-US" w:eastAsia="zh-CN" w:bidi="ar-SA"/>
    </w:rPr>
  </w:style>
  <w:style w:type="character" w:customStyle="1" w:styleId="66">
    <w:name w:val="标题 2 Char"/>
    <w:link w:val="4"/>
    <w:qFormat/>
    <w:uiPriority w:val="0"/>
    <w:rPr>
      <w:rFonts w:ascii="仿宋_GB2312" w:eastAsia="宋体"/>
      <w:b/>
      <w:kern w:val="2"/>
      <w:sz w:val="28"/>
      <w:szCs w:val="32"/>
      <w:lang w:val="en-US" w:eastAsia="zh-CN" w:bidi="ar-SA"/>
    </w:rPr>
  </w:style>
  <w:style w:type="character" w:customStyle="1" w:styleId="67">
    <w:name w:val="pt141"/>
    <w:qFormat/>
    <w:uiPriority w:val="0"/>
    <w:rPr>
      <w:color w:val="330066"/>
      <w:spacing w:val="450"/>
      <w:sz w:val="22"/>
      <w:szCs w:val="22"/>
    </w:rPr>
  </w:style>
  <w:style w:type="character" w:customStyle="1" w:styleId="68">
    <w:name w:val="Char Char27"/>
    <w:qFormat/>
    <w:uiPriority w:val="0"/>
    <w:rPr>
      <w:rFonts w:eastAsia="宋体"/>
      <w:kern w:val="2"/>
      <w:sz w:val="28"/>
      <w:lang w:val="en-US" w:eastAsia="zh-CN" w:bidi="ar-SA"/>
    </w:rPr>
  </w:style>
  <w:style w:type="character" w:customStyle="1" w:styleId="69">
    <w:name w:val="标题 7 Char"/>
    <w:link w:val="10"/>
    <w:qFormat/>
    <w:uiPriority w:val="0"/>
    <w:rPr>
      <w:rFonts w:eastAsia="宋体"/>
      <w:b/>
      <w:kern w:val="2"/>
      <w:sz w:val="24"/>
      <w:lang w:val="en-US" w:eastAsia="zh-CN" w:bidi="ar-SA"/>
    </w:rPr>
  </w:style>
  <w:style w:type="character" w:customStyle="1" w:styleId="70">
    <w:name w:val="明显参考1"/>
    <w:qFormat/>
    <w:uiPriority w:val="0"/>
    <w:rPr>
      <w:b/>
      <w:bCs/>
      <w:smallCaps/>
      <w:color w:val="C0504D"/>
      <w:spacing w:val="5"/>
      <w:u w:val="single"/>
    </w:rPr>
  </w:style>
  <w:style w:type="character" w:customStyle="1" w:styleId="71">
    <w:name w:val="书籍标题1"/>
    <w:qFormat/>
    <w:uiPriority w:val="0"/>
    <w:rPr>
      <w:b/>
      <w:bCs/>
      <w:smallCaps/>
      <w:spacing w:val="5"/>
    </w:rPr>
  </w:style>
  <w:style w:type="character" w:customStyle="1" w:styleId="72">
    <w:name w:val="Char Char61"/>
    <w:qFormat/>
    <w:uiPriority w:val="0"/>
    <w:rPr>
      <w:rFonts w:ascii="Times New Roman" w:hAnsi="Times New Roman" w:eastAsia="宋体" w:cs="Times New Roman"/>
      <w:szCs w:val="24"/>
    </w:rPr>
  </w:style>
  <w:style w:type="character" w:customStyle="1" w:styleId="73">
    <w:name w:val="Char Char24"/>
    <w:qFormat/>
    <w:uiPriority w:val="0"/>
    <w:rPr>
      <w:rFonts w:eastAsia="宋体"/>
      <w:b/>
      <w:kern w:val="2"/>
      <w:sz w:val="28"/>
      <w:lang w:val="en-US" w:eastAsia="zh-CN" w:bidi="ar-SA"/>
    </w:rPr>
  </w:style>
  <w:style w:type="character" w:customStyle="1" w:styleId="74">
    <w:name w:val="Style4"/>
    <w:qFormat/>
    <w:uiPriority w:val="0"/>
    <w:rPr>
      <w:rFonts w:ascii="Calibri" w:hAnsi="宋体" w:eastAsia="宋体" w:cs="Times New Roman"/>
      <w:szCs w:val="22"/>
      <w:lang w:eastAsia="zh-CN"/>
    </w:rPr>
  </w:style>
  <w:style w:type="character" w:customStyle="1" w:styleId="75">
    <w:name w:val="Style1"/>
    <w:qFormat/>
    <w:uiPriority w:val="0"/>
    <w:rPr>
      <w:rFonts w:ascii="Calibri" w:hAnsi="宋体" w:eastAsia="宋体" w:cs="Times New Roman"/>
      <w:sz w:val="22"/>
      <w:szCs w:val="22"/>
      <w:lang w:eastAsia="zh-CN"/>
    </w:rPr>
  </w:style>
  <w:style w:type="character" w:customStyle="1" w:styleId="76">
    <w:name w:val="heading 1 Char1"/>
    <w:qFormat/>
    <w:uiPriority w:val="0"/>
    <w:rPr>
      <w:rFonts w:eastAsia="宋体"/>
      <w:b/>
      <w:bCs/>
      <w:kern w:val="44"/>
      <w:sz w:val="44"/>
      <w:szCs w:val="44"/>
      <w:lang w:val="en-US" w:eastAsia="zh-CN" w:bidi="ar-SA"/>
    </w:rPr>
  </w:style>
  <w:style w:type="character" w:customStyle="1" w:styleId="77">
    <w:name w:val="Style5"/>
    <w:qFormat/>
    <w:uiPriority w:val="0"/>
    <w:rPr>
      <w:rFonts w:ascii="Calibri" w:hAnsi="宋体" w:eastAsia="宋体" w:cs="Times New Roman"/>
      <w:sz w:val="22"/>
      <w:szCs w:val="22"/>
      <w:lang w:eastAsia="zh-CN"/>
    </w:rPr>
  </w:style>
  <w:style w:type="character" w:customStyle="1" w:styleId="78">
    <w:name w:val="称呼 Char"/>
    <w:link w:val="20"/>
    <w:qFormat/>
    <w:uiPriority w:val="0"/>
    <w:rPr>
      <w:rFonts w:ascii="仿宋_GB2312" w:eastAsia="仿宋_GB2312"/>
      <w:b/>
      <w:sz w:val="24"/>
      <w:szCs w:val="32"/>
    </w:rPr>
  </w:style>
  <w:style w:type="character" w:customStyle="1" w:styleId="79">
    <w:name w:val="Ò³Ã¼ Char Char2"/>
    <w:qFormat/>
    <w:uiPriority w:val="0"/>
    <w:rPr>
      <w:kern w:val="2"/>
      <w:sz w:val="18"/>
      <w:szCs w:val="18"/>
    </w:rPr>
  </w:style>
  <w:style w:type="character" w:customStyle="1" w:styleId="80">
    <w:name w:val="明显强调1"/>
    <w:qFormat/>
    <w:uiPriority w:val="0"/>
    <w:rPr>
      <w:b/>
      <w:bCs/>
      <w:i/>
      <w:iCs/>
      <w:color w:val="4F81BD"/>
    </w:rPr>
  </w:style>
  <w:style w:type="character" w:customStyle="1" w:styleId="81">
    <w:name w:val="样式 标题 3 + 黑体 小四 Char Char"/>
    <w:link w:val="82"/>
    <w:qFormat/>
    <w:uiPriority w:val="0"/>
    <w:rPr>
      <w:rFonts w:ascii="黑体" w:hAnsi="Arial" w:eastAsia="黑体"/>
      <w:bCs/>
      <w:sz w:val="24"/>
      <w:szCs w:val="24"/>
      <w:lang w:bidi="ar-SA"/>
    </w:rPr>
  </w:style>
  <w:style w:type="paragraph" w:customStyle="1" w:styleId="82">
    <w:name w:val="样式 标题 3 + 黑体 小四"/>
    <w:basedOn w:val="5"/>
    <w:link w:val="81"/>
    <w:qFormat/>
    <w:uiPriority w:val="0"/>
    <w:pPr>
      <w:spacing w:before="260" w:after="260" w:line="413" w:lineRule="auto"/>
    </w:pPr>
    <w:rPr>
      <w:rFonts w:ascii="黑体" w:hAnsi="Arial"/>
      <w:b w:val="0"/>
      <w:bCs/>
      <w:kern w:val="0"/>
      <w:sz w:val="24"/>
      <w:szCs w:val="24"/>
    </w:rPr>
  </w:style>
  <w:style w:type="character" w:customStyle="1" w:styleId="83">
    <w:name w:val="heading 7 Char1"/>
    <w:qFormat/>
    <w:uiPriority w:val="0"/>
    <w:rPr>
      <w:rFonts w:ascii="Arial" w:hAnsi="Arial" w:eastAsia="黑体"/>
      <w:sz w:val="21"/>
      <w:szCs w:val="21"/>
      <w:lang w:val="en-US" w:eastAsia="zh-CN" w:bidi="ar-SA"/>
    </w:rPr>
  </w:style>
  <w:style w:type="character" w:customStyle="1" w:styleId="84">
    <w:name w:val="Char Char1"/>
    <w:qFormat/>
    <w:uiPriority w:val="0"/>
    <w:rPr>
      <w:rFonts w:eastAsia="宋体"/>
      <w:sz w:val="21"/>
      <w:lang w:val="en-US" w:eastAsia="zh-CN" w:bidi="ar-SA"/>
    </w:rPr>
  </w:style>
  <w:style w:type="character" w:customStyle="1" w:styleId="85">
    <w:name w:val="Char Char12"/>
    <w:qFormat/>
    <w:uiPriority w:val="0"/>
    <w:rPr>
      <w:rFonts w:eastAsia="宋体"/>
      <w:kern w:val="2"/>
      <w:sz w:val="21"/>
      <w:szCs w:val="24"/>
      <w:lang w:val="en-US" w:eastAsia="zh-CN" w:bidi="ar-SA"/>
    </w:rPr>
  </w:style>
  <w:style w:type="character" w:customStyle="1" w:styleId="86">
    <w:name w:val="Char Char18"/>
    <w:qFormat/>
    <w:uiPriority w:val="0"/>
    <w:rPr>
      <w:b/>
      <w:bCs/>
      <w:kern w:val="2"/>
      <w:sz w:val="32"/>
      <w:szCs w:val="32"/>
    </w:rPr>
  </w:style>
  <w:style w:type="character" w:customStyle="1" w:styleId="87">
    <w:name w:val="Char Char4"/>
    <w:qFormat/>
    <w:uiPriority w:val="0"/>
    <w:rPr>
      <w:rFonts w:ascii="Cambria" w:hAnsi="Cambria" w:eastAsia="宋体"/>
      <w:b/>
      <w:bCs/>
      <w:sz w:val="32"/>
      <w:szCs w:val="32"/>
      <w:lang w:bidi="ar-SA"/>
    </w:rPr>
  </w:style>
  <w:style w:type="character" w:customStyle="1" w:styleId="88">
    <w:name w:val="PI Char"/>
    <w:qFormat/>
    <w:uiPriority w:val="0"/>
    <w:rPr>
      <w:rFonts w:ascii="宋体" w:hAnsi="宋体"/>
      <w:sz w:val="24"/>
    </w:rPr>
  </w:style>
  <w:style w:type="character" w:customStyle="1" w:styleId="89">
    <w:name w:val="明显参考2"/>
    <w:qFormat/>
    <w:uiPriority w:val="0"/>
    <w:rPr>
      <w:b/>
      <w:bCs/>
      <w:smallCaps/>
      <w:color w:val="C0504D"/>
      <w:spacing w:val="5"/>
      <w:u w:val="single"/>
    </w:rPr>
  </w:style>
  <w:style w:type="character" w:customStyle="1" w:styleId="90">
    <w:name w:val="批注文字 Char"/>
    <w:link w:val="19"/>
    <w:qFormat/>
    <w:uiPriority w:val="0"/>
    <w:rPr>
      <w:rFonts w:eastAsia="宋体"/>
      <w:kern w:val="2"/>
      <w:sz w:val="21"/>
      <w:szCs w:val="24"/>
      <w:lang w:val="en-US" w:eastAsia="zh-CN" w:bidi="ar-SA"/>
    </w:rPr>
  </w:style>
  <w:style w:type="character" w:customStyle="1" w:styleId="91">
    <w:name w:val="Style2"/>
    <w:qFormat/>
    <w:uiPriority w:val="0"/>
    <w:rPr>
      <w:rFonts w:ascii="Calibri" w:hAnsi="宋体" w:eastAsia="宋体" w:cs="Times New Roman"/>
      <w:sz w:val="22"/>
      <w:szCs w:val="22"/>
      <w:lang w:eastAsia="zh-CN"/>
    </w:rPr>
  </w:style>
  <w:style w:type="character" w:customStyle="1" w:styleId="92">
    <w:name w:val="Footer-Even Char1"/>
    <w:qFormat/>
    <w:uiPriority w:val="0"/>
    <w:rPr>
      <w:rFonts w:eastAsia="宋体"/>
      <w:kern w:val="2"/>
      <w:sz w:val="18"/>
      <w:szCs w:val="18"/>
      <w:lang w:val="en-US" w:eastAsia="zh-CN" w:bidi="ar-SA"/>
    </w:rPr>
  </w:style>
  <w:style w:type="character" w:customStyle="1" w:styleId="93">
    <w:name w:val="heading 4 Char1"/>
    <w:qFormat/>
    <w:uiPriority w:val="0"/>
    <w:rPr>
      <w:rFonts w:ascii="Cambria" w:hAnsi="Cambria" w:eastAsia="宋体"/>
      <w:b/>
      <w:bCs/>
      <w:kern w:val="2"/>
      <w:sz w:val="28"/>
      <w:szCs w:val="28"/>
      <w:lang w:val="en-US" w:eastAsia="zh-CN" w:bidi="ar-SA"/>
    </w:rPr>
  </w:style>
  <w:style w:type="character" w:customStyle="1" w:styleId="94">
    <w:name w:val="正文文本 3 Char"/>
    <w:basedOn w:val="54"/>
    <w:link w:val="21"/>
    <w:qFormat/>
    <w:uiPriority w:val="0"/>
  </w:style>
  <w:style w:type="character" w:customStyle="1" w:styleId="95">
    <w:name w:val="批注主题 Char"/>
    <w:link w:val="51"/>
    <w:qFormat/>
    <w:uiPriority w:val="0"/>
    <w:rPr>
      <w:rFonts w:eastAsia="宋体"/>
      <w:b/>
      <w:bCs/>
      <w:kern w:val="2"/>
      <w:sz w:val="21"/>
      <w:szCs w:val="24"/>
      <w:lang w:val="en-US" w:eastAsia="zh-CN" w:bidi="ar-SA"/>
    </w:rPr>
  </w:style>
  <w:style w:type="character" w:customStyle="1" w:styleId="96">
    <w:name w:val="不明显参考11"/>
    <w:qFormat/>
    <w:uiPriority w:val="0"/>
    <w:rPr>
      <w:smallCaps/>
      <w:color w:val="C0504D"/>
      <w:u w:val="single"/>
    </w:rPr>
  </w:style>
  <w:style w:type="character" w:customStyle="1" w:styleId="97">
    <w:name w:val="Plain Text Char"/>
    <w:qFormat/>
    <w:uiPriority w:val="0"/>
    <w:rPr>
      <w:rFonts w:ascii="宋体" w:hAnsi="Courier New" w:eastAsia="宋体" w:cs="Times New Roman"/>
      <w:sz w:val="21"/>
      <w:szCs w:val="21"/>
    </w:rPr>
  </w:style>
  <w:style w:type="character" w:customStyle="1" w:styleId="98">
    <w:name w:val="Char Char111"/>
    <w:qFormat/>
    <w:uiPriority w:val="0"/>
    <w:rPr>
      <w:rFonts w:ascii="Times New Roman" w:hAnsi="Times New Roman" w:eastAsia="宋体" w:cs="Times New Roman"/>
      <w:sz w:val="18"/>
      <w:szCs w:val="18"/>
    </w:rPr>
  </w:style>
  <w:style w:type="character" w:customStyle="1" w:styleId="99">
    <w:name w:val="无间距字符"/>
    <w:link w:val="100"/>
    <w:qFormat/>
    <w:uiPriority w:val="0"/>
    <w:rPr>
      <w:rFonts w:eastAsia="Times New Roman"/>
      <w:sz w:val="22"/>
      <w:szCs w:val="22"/>
      <w:lang w:val="en-US" w:eastAsia="zh-CN" w:bidi="ar-SA"/>
    </w:rPr>
  </w:style>
  <w:style w:type="paragraph" w:customStyle="1" w:styleId="100">
    <w:name w:val="无间距"/>
    <w:link w:val="99"/>
    <w:qFormat/>
    <w:uiPriority w:val="0"/>
    <w:rPr>
      <w:rFonts w:ascii="Times New Roman" w:hAnsi="Times New Roman" w:eastAsia="Times New Roman" w:cs="Times New Roman"/>
      <w:sz w:val="22"/>
      <w:szCs w:val="22"/>
      <w:lang w:val="en-US" w:eastAsia="zh-CN" w:bidi="ar-SA"/>
    </w:rPr>
  </w:style>
  <w:style w:type="character" w:customStyle="1" w:styleId="101">
    <w:name w:val="heading 5 Char2"/>
    <w:qFormat/>
    <w:uiPriority w:val="0"/>
    <w:rPr>
      <w:b/>
      <w:bCs/>
      <w:kern w:val="2"/>
      <w:sz w:val="28"/>
      <w:szCs w:val="28"/>
    </w:rPr>
  </w:style>
  <w:style w:type="character" w:customStyle="1" w:styleId="102">
    <w:name w:val="样式2 Char Char"/>
    <w:link w:val="103"/>
    <w:qFormat/>
    <w:uiPriority w:val="0"/>
    <w:rPr>
      <w:rFonts w:ascii="宋体" w:hAnsi="宋体" w:eastAsia="宋体"/>
      <w:bCs/>
      <w:kern w:val="2"/>
      <w:sz w:val="28"/>
      <w:szCs w:val="28"/>
      <w:lang w:val="en-US" w:eastAsia="zh-CN" w:bidi="ar-SA"/>
    </w:rPr>
  </w:style>
  <w:style w:type="paragraph" w:customStyle="1" w:styleId="103">
    <w:name w:val="样式2"/>
    <w:basedOn w:val="4"/>
    <w:link w:val="102"/>
    <w:qFormat/>
    <w:uiPriority w:val="0"/>
    <w:pPr>
      <w:keepLines/>
      <w:snapToGrid w:val="0"/>
      <w:spacing w:before="260" w:afterLines="50" w:line="480" w:lineRule="exact"/>
      <w:ind w:firstLine="556"/>
    </w:pPr>
    <w:rPr>
      <w:rFonts w:ascii="宋体" w:hAnsi="宋体"/>
      <w:b w:val="0"/>
      <w:bCs/>
      <w:szCs w:val="28"/>
    </w:rPr>
  </w:style>
  <w:style w:type="character" w:customStyle="1" w:styleId="104">
    <w:name w:val="正文缩进 Char"/>
    <w:link w:val="9"/>
    <w:qFormat/>
    <w:uiPriority w:val="0"/>
    <w:rPr>
      <w:rFonts w:ascii="仿宋_GB2312" w:eastAsia="宋体"/>
      <w:b/>
      <w:sz w:val="21"/>
      <w:szCs w:val="32"/>
      <w:lang w:val="en-US" w:eastAsia="zh-CN" w:bidi="ar-SA"/>
    </w:rPr>
  </w:style>
  <w:style w:type="character" w:customStyle="1" w:styleId="105">
    <w:name w:val="heading 2 Char1"/>
    <w:qFormat/>
    <w:uiPriority w:val="0"/>
    <w:rPr>
      <w:rFonts w:ascii="Cambria" w:hAnsi="Cambria" w:eastAsia="宋体"/>
      <w:b/>
      <w:bCs/>
      <w:kern w:val="2"/>
      <w:sz w:val="32"/>
      <w:szCs w:val="32"/>
      <w:lang w:val="en-US" w:eastAsia="zh-CN" w:bidi="ar-SA"/>
    </w:rPr>
  </w:style>
  <w:style w:type="character" w:customStyle="1" w:styleId="106">
    <w:name w:val="heading 3 Char1"/>
    <w:qFormat/>
    <w:uiPriority w:val="0"/>
    <w:rPr>
      <w:rFonts w:eastAsia="宋体"/>
      <w:b/>
      <w:bCs/>
      <w:kern w:val="2"/>
      <w:sz w:val="32"/>
      <w:szCs w:val="32"/>
      <w:lang w:val="en-US" w:eastAsia="zh-CN" w:bidi="ar-SA"/>
    </w:rPr>
  </w:style>
  <w:style w:type="character" w:customStyle="1" w:styleId="107">
    <w:name w:val="Char Char15"/>
    <w:qFormat/>
    <w:uiPriority w:val="0"/>
    <w:rPr>
      <w:rFonts w:ascii="Arial" w:hAnsi="Arial" w:eastAsia="黑体"/>
      <w:sz w:val="24"/>
      <w:szCs w:val="24"/>
    </w:rPr>
  </w:style>
  <w:style w:type="character" w:customStyle="1" w:styleId="108">
    <w:name w:val="heading 1 Char"/>
    <w:qFormat/>
    <w:uiPriority w:val="0"/>
    <w:rPr>
      <w:rFonts w:ascii="Arial" w:hAnsi="Arial" w:eastAsia="黑体"/>
      <w:b/>
      <w:sz w:val="36"/>
      <w:szCs w:val="36"/>
    </w:rPr>
  </w:style>
  <w:style w:type="character" w:customStyle="1" w:styleId="109">
    <w:name w:val="ändrad Char"/>
    <w:qFormat/>
    <w:uiPriority w:val="0"/>
    <w:rPr>
      <w:rFonts w:eastAsia="宋体"/>
      <w:kern w:val="2"/>
      <w:sz w:val="21"/>
      <w:szCs w:val="24"/>
      <w:lang w:val="en-US" w:eastAsia="zh-CN" w:bidi="ar-SA"/>
    </w:rPr>
  </w:style>
  <w:style w:type="character" w:customStyle="1" w:styleId="110">
    <w:name w:val="标题 Char"/>
    <w:link w:val="50"/>
    <w:qFormat/>
    <w:uiPriority w:val="0"/>
    <w:rPr>
      <w:rFonts w:ascii="Cambria" w:hAnsi="Cambria" w:eastAsia="宋体"/>
      <w:b/>
      <w:bCs/>
      <w:kern w:val="2"/>
      <w:sz w:val="32"/>
      <w:szCs w:val="32"/>
      <w:lang w:val="en-US" w:eastAsia="zh-CN" w:bidi="ar-SA"/>
    </w:rPr>
  </w:style>
  <w:style w:type="character" w:customStyle="1" w:styleId="111">
    <w:name w:val="Char Char22"/>
    <w:qFormat/>
    <w:uiPriority w:val="0"/>
    <w:rPr>
      <w:rFonts w:ascii="Arial" w:hAnsi="Arial" w:eastAsia="黑体"/>
      <w:b/>
      <w:bCs/>
      <w:kern w:val="44"/>
      <w:sz w:val="30"/>
      <w:szCs w:val="44"/>
      <w:lang w:val="en-US" w:eastAsia="zh-CN" w:bidi="ar-SA"/>
    </w:rPr>
  </w:style>
  <w:style w:type="character" w:customStyle="1" w:styleId="112">
    <w:name w:val="blue1"/>
    <w:basedOn w:val="54"/>
    <w:qFormat/>
    <w:uiPriority w:val="0"/>
  </w:style>
  <w:style w:type="character" w:customStyle="1" w:styleId="113">
    <w:name w:val="样式 宋体"/>
    <w:qFormat/>
    <w:uiPriority w:val="0"/>
    <w:rPr>
      <w:rFonts w:ascii="宋体" w:hAnsi="宋体" w:eastAsia="宋体"/>
      <w:sz w:val="24"/>
      <w:szCs w:val="24"/>
    </w:rPr>
  </w:style>
  <w:style w:type="character" w:customStyle="1" w:styleId="114">
    <w:name w:val="dandyren_title1"/>
    <w:qFormat/>
    <w:uiPriority w:val="0"/>
    <w:rPr>
      <w:b/>
      <w:bCs/>
      <w:color w:val="FF6633"/>
      <w:sz w:val="18"/>
      <w:szCs w:val="18"/>
    </w:rPr>
  </w:style>
  <w:style w:type="character" w:customStyle="1" w:styleId="115">
    <w:name w:val="font21"/>
    <w:qFormat/>
    <w:uiPriority w:val="0"/>
    <w:rPr>
      <w:rFonts w:ascii="Wingdings 2" w:hAnsi="Wingdings 2" w:eastAsia="Wingdings 2" w:cs="Wingdings 2"/>
      <w:b/>
      <w:color w:val="000000"/>
      <w:sz w:val="20"/>
      <w:szCs w:val="20"/>
      <w:u w:val="none"/>
    </w:rPr>
  </w:style>
  <w:style w:type="character" w:customStyle="1" w:styleId="116">
    <w:name w:val="Ò³Ã¼ Char Char1"/>
    <w:qFormat/>
    <w:uiPriority w:val="0"/>
    <w:rPr>
      <w:rFonts w:eastAsia="宋体"/>
      <w:kern w:val="2"/>
      <w:sz w:val="18"/>
      <w:szCs w:val="18"/>
      <w:lang w:val="en-US" w:eastAsia="zh-CN" w:bidi="ar-SA"/>
    </w:rPr>
  </w:style>
  <w:style w:type="character" w:customStyle="1" w:styleId="117">
    <w:name w:val="宏文本 Char"/>
    <w:link w:val="3"/>
    <w:qFormat/>
    <w:uiPriority w:val="0"/>
    <w:rPr>
      <w:rFonts w:ascii="Courier New" w:hAnsi="Courier New" w:eastAsia="Times New Roman"/>
      <w:kern w:val="2"/>
      <w:sz w:val="24"/>
      <w:szCs w:val="24"/>
      <w:lang w:val="en-US" w:eastAsia="zh-CN" w:bidi="ar-SA"/>
    </w:rPr>
  </w:style>
  <w:style w:type="character" w:customStyle="1" w:styleId="118">
    <w:name w:val="Footer-Even Char"/>
    <w:qFormat/>
    <w:uiPriority w:val="0"/>
    <w:rPr>
      <w:sz w:val="18"/>
      <w:szCs w:val="18"/>
    </w:rPr>
  </w:style>
  <w:style w:type="character" w:customStyle="1" w:styleId="119">
    <w:name w:val="页脚 Char"/>
    <w:link w:val="36"/>
    <w:qFormat/>
    <w:uiPriority w:val="0"/>
    <w:rPr>
      <w:rFonts w:eastAsia="宋体"/>
      <w:kern w:val="2"/>
      <w:sz w:val="18"/>
      <w:szCs w:val="18"/>
      <w:lang w:val="en-US" w:eastAsia="zh-CN" w:bidi="ar-SA"/>
    </w:rPr>
  </w:style>
  <w:style w:type="character" w:customStyle="1" w:styleId="120">
    <w:name w:val="style111"/>
    <w:qFormat/>
    <w:uiPriority w:val="0"/>
    <w:rPr>
      <w:sz w:val="27"/>
      <w:szCs w:val="27"/>
    </w:rPr>
  </w:style>
  <w:style w:type="character" w:customStyle="1" w:styleId="121">
    <w:name w:val="PI Char2"/>
    <w:qFormat/>
    <w:uiPriority w:val="0"/>
    <w:rPr>
      <w:kern w:val="2"/>
      <w:sz w:val="24"/>
      <w:szCs w:val="24"/>
    </w:rPr>
  </w:style>
  <w:style w:type="character" w:customStyle="1" w:styleId="122">
    <w:name w:val="gray6"/>
    <w:basedOn w:val="54"/>
    <w:qFormat/>
    <w:uiPriority w:val="0"/>
  </w:style>
  <w:style w:type="character" w:customStyle="1" w:styleId="123">
    <w:name w:val="Char Char Char1"/>
    <w:qFormat/>
    <w:uiPriority w:val="0"/>
    <w:rPr>
      <w:rFonts w:ascii="宋体" w:hAnsi="Courier New"/>
      <w:sz w:val="21"/>
      <w:szCs w:val="21"/>
    </w:rPr>
  </w:style>
  <w:style w:type="character" w:customStyle="1" w:styleId="124">
    <w:name w:val="Char Char121"/>
    <w:qFormat/>
    <w:uiPriority w:val="0"/>
    <w:rPr>
      <w:rFonts w:eastAsia="宋体"/>
      <w:kern w:val="2"/>
      <w:sz w:val="21"/>
      <w:szCs w:val="24"/>
      <w:lang w:val="en-US" w:eastAsia="zh-CN" w:bidi="ar-SA"/>
    </w:rPr>
  </w:style>
  <w:style w:type="character" w:customStyle="1" w:styleId="125">
    <w:name w:val="Char Char Char Char Char Char Char Char Char"/>
    <w:qFormat/>
    <w:uiPriority w:val="0"/>
    <w:rPr>
      <w:rFonts w:ascii="宋体" w:hAnsi="Courier New" w:eastAsia="宋体"/>
      <w:sz w:val="21"/>
      <w:szCs w:val="21"/>
      <w:lang w:val="en-US" w:eastAsia="zh-CN" w:bidi="ar-SA"/>
    </w:rPr>
  </w:style>
  <w:style w:type="character" w:customStyle="1" w:styleId="126">
    <w:name w:val="heading 4 Char2"/>
    <w:qFormat/>
    <w:uiPriority w:val="0"/>
    <w:rPr>
      <w:rFonts w:ascii="Cambria" w:hAnsi="Cambria"/>
      <w:b/>
      <w:bCs/>
      <w:kern w:val="2"/>
      <w:sz w:val="28"/>
      <w:szCs w:val="28"/>
    </w:rPr>
  </w:style>
  <w:style w:type="character" w:customStyle="1" w:styleId="127">
    <w:name w:val="heading 3 Char"/>
    <w:qFormat/>
    <w:uiPriority w:val="0"/>
    <w:rPr>
      <w:rFonts w:ascii="Arial" w:hAnsi="Arial" w:eastAsia="黑体"/>
      <w:sz w:val="28"/>
      <w:szCs w:val="24"/>
    </w:rPr>
  </w:style>
  <w:style w:type="character" w:customStyle="1" w:styleId="128">
    <w:name w:val="标题 1 Char"/>
    <w:link w:val="2"/>
    <w:qFormat/>
    <w:uiPriority w:val="0"/>
    <w:rPr>
      <w:rFonts w:eastAsia="黑体"/>
      <w:b/>
      <w:kern w:val="2"/>
      <w:sz w:val="32"/>
      <w:lang w:val="en-US" w:eastAsia="zh-CN" w:bidi="ar-SA"/>
    </w:rPr>
  </w:style>
  <w:style w:type="character" w:customStyle="1" w:styleId="129">
    <w:name w:val="Char Char16"/>
    <w:qFormat/>
    <w:uiPriority w:val="0"/>
    <w:rPr>
      <w:b/>
      <w:bCs/>
      <w:kern w:val="2"/>
      <w:sz w:val="28"/>
      <w:szCs w:val="28"/>
    </w:rPr>
  </w:style>
  <w:style w:type="character" w:customStyle="1" w:styleId="130">
    <w:name w:val="文档结构图 Char"/>
    <w:link w:val="17"/>
    <w:qFormat/>
    <w:uiPriority w:val="0"/>
    <w:rPr>
      <w:rFonts w:eastAsia="宋体"/>
      <w:kern w:val="2"/>
      <w:sz w:val="21"/>
      <w:szCs w:val="24"/>
      <w:lang w:val="en-US" w:eastAsia="zh-CN" w:bidi="ar-SA"/>
    </w:rPr>
  </w:style>
  <w:style w:type="character" w:customStyle="1" w:styleId="131">
    <w:name w:val="标题 5 Char"/>
    <w:link w:val="7"/>
    <w:qFormat/>
    <w:uiPriority w:val="0"/>
    <w:rPr>
      <w:rFonts w:eastAsia="宋体"/>
      <w:b/>
      <w:bCs/>
      <w:sz w:val="28"/>
      <w:szCs w:val="28"/>
      <w:lang w:bidi="ar-SA"/>
    </w:rPr>
  </w:style>
  <w:style w:type="character" w:customStyle="1" w:styleId="132">
    <w:name w:val="日期 Char"/>
    <w:link w:val="33"/>
    <w:qFormat/>
    <w:uiPriority w:val="0"/>
    <w:rPr>
      <w:rFonts w:eastAsia="宋体"/>
      <w:kern w:val="2"/>
      <w:sz w:val="21"/>
      <w:szCs w:val="24"/>
      <w:lang w:val="en-US" w:eastAsia="zh-CN" w:bidi="ar-SA"/>
    </w:rPr>
  </w:style>
  <w:style w:type="character" w:customStyle="1" w:styleId="133">
    <w:name w:val="副标题 Char"/>
    <w:link w:val="41"/>
    <w:qFormat/>
    <w:uiPriority w:val="0"/>
    <w:rPr>
      <w:rFonts w:ascii="Cambria" w:hAnsi="Cambria" w:eastAsia="宋体"/>
      <w:b/>
      <w:bCs/>
      <w:kern w:val="28"/>
      <w:sz w:val="32"/>
      <w:szCs w:val="32"/>
      <w:lang w:val="en-US" w:eastAsia="zh-CN" w:bidi="ar-SA"/>
    </w:rPr>
  </w:style>
  <w:style w:type="character" w:customStyle="1" w:styleId="134">
    <w:name w:val="页眉 Char"/>
    <w:link w:val="37"/>
    <w:qFormat/>
    <w:uiPriority w:val="0"/>
    <w:rPr>
      <w:rFonts w:eastAsia="宋体"/>
      <w:kern w:val="2"/>
      <w:sz w:val="18"/>
      <w:szCs w:val="18"/>
      <w:lang w:val="en-US" w:eastAsia="zh-CN" w:bidi="ar-SA"/>
    </w:rPr>
  </w:style>
  <w:style w:type="character" w:customStyle="1" w:styleId="135">
    <w:name w:val="style13"/>
    <w:basedOn w:val="54"/>
    <w:qFormat/>
    <w:uiPriority w:val="0"/>
  </w:style>
  <w:style w:type="character" w:customStyle="1" w:styleId="136">
    <w:name w:val="textcolor1"/>
    <w:qFormat/>
    <w:uiPriority w:val="0"/>
    <w:rPr>
      <w:rFonts w:ascii="仿宋_GB2312" w:eastAsia="仿宋_GB2312"/>
      <w:b/>
      <w:color w:val="FF6600"/>
      <w:sz w:val="32"/>
      <w:szCs w:val="32"/>
    </w:rPr>
  </w:style>
  <w:style w:type="character" w:customStyle="1" w:styleId="137">
    <w:name w:val="Table Text Char Char"/>
    <w:link w:val="138"/>
    <w:qFormat/>
    <w:uiPriority w:val="0"/>
    <w:rPr>
      <w:sz w:val="21"/>
      <w:lang w:val="en-US" w:eastAsia="en-US" w:bidi="ar-SA"/>
    </w:rPr>
  </w:style>
  <w:style w:type="paragraph" w:customStyle="1" w:styleId="138">
    <w:name w:val="Table Text"/>
    <w:basedOn w:val="1"/>
    <w:link w:val="137"/>
    <w:qFormat/>
    <w:uiPriority w:val="0"/>
    <w:pPr>
      <w:widowControl/>
      <w:tabs>
        <w:tab w:val="decimal" w:pos="0"/>
      </w:tabs>
      <w:overflowPunct w:val="0"/>
      <w:autoSpaceDE w:val="0"/>
      <w:autoSpaceDN w:val="0"/>
      <w:adjustRightInd w:val="0"/>
      <w:jc w:val="left"/>
      <w:textAlignment w:val="baseline"/>
    </w:pPr>
    <w:rPr>
      <w:kern w:val="0"/>
      <w:szCs w:val="20"/>
      <w:lang w:eastAsia="en-US"/>
    </w:rPr>
  </w:style>
  <w:style w:type="character" w:customStyle="1" w:styleId="139">
    <w:name w:val="Ò³Ã¼ Char Char"/>
    <w:qFormat/>
    <w:uiPriority w:val="0"/>
    <w:rPr>
      <w:sz w:val="18"/>
      <w:szCs w:val="18"/>
    </w:rPr>
  </w:style>
  <w:style w:type="character" w:customStyle="1" w:styleId="140">
    <w:name w:val="heading 2 Char2"/>
    <w:qFormat/>
    <w:uiPriority w:val="0"/>
    <w:rPr>
      <w:rFonts w:ascii="Cambria" w:hAnsi="Cambria"/>
      <w:b/>
      <w:bCs/>
      <w:kern w:val="2"/>
      <w:sz w:val="32"/>
      <w:szCs w:val="32"/>
    </w:rPr>
  </w:style>
  <w:style w:type="character" w:customStyle="1" w:styleId="141">
    <w:name w:val="书籍标题11"/>
    <w:qFormat/>
    <w:uiPriority w:val="0"/>
    <w:rPr>
      <w:b/>
      <w:bCs/>
      <w:smallCaps/>
      <w:spacing w:val="5"/>
    </w:rPr>
  </w:style>
  <w:style w:type="character" w:customStyle="1" w:styleId="142">
    <w:name w:val="Char Char21"/>
    <w:qFormat/>
    <w:uiPriority w:val="0"/>
    <w:rPr>
      <w:rFonts w:ascii="Times New Roman" w:hAnsi="Times New Roman" w:eastAsia="宋体" w:cs="Times New Roman"/>
      <w:b/>
      <w:bCs/>
      <w:kern w:val="44"/>
      <w:sz w:val="44"/>
      <w:szCs w:val="44"/>
    </w:rPr>
  </w:style>
  <w:style w:type="character" w:customStyle="1" w:styleId="143">
    <w:name w:val="正文文本缩进 Char"/>
    <w:link w:val="24"/>
    <w:qFormat/>
    <w:uiPriority w:val="0"/>
    <w:rPr>
      <w:rFonts w:eastAsia="宋体"/>
      <w:kern w:val="2"/>
      <w:sz w:val="24"/>
      <w:szCs w:val="24"/>
      <w:lang w:val="en-US" w:eastAsia="zh-CN" w:bidi="ar-SA"/>
    </w:rPr>
  </w:style>
  <w:style w:type="character" w:customStyle="1" w:styleId="144">
    <w:name w:val="不明显强调1"/>
    <w:qFormat/>
    <w:uiPriority w:val="0"/>
    <w:rPr>
      <w:i/>
      <w:iCs/>
      <w:color w:val="808080"/>
    </w:rPr>
  </w:style>
  <w:style w:type="character" w:customStyle="1" w:styleId="145">
    <w:name w:val="正文文本缩进 3 Char"/>
    <w:link w:val="45"/>
    <w:qFormat/>
    <w:uiPriority w:val="0"/>
    <w:rPr>
      <w:rFonts w:eastAsia="宋体"/>
      <w:kern w:val="2"/>
      <w:sz w:val="24"/>
      <w:szCs w:val="24"/>
      <w:lang w:val="en-US" w:eastAsia="zh-CN" w:bidi="ar-SA"/>
    </w:rPr>
  </w:style>
  <w:style w:type="character" w:customStyle="1" w:styleId="146">
    <w:name w:val="heading 5 Char"/>
    <w:qFormat/>
    <w:uiPriority w:val="0"/>
    <w:rPr>
      <w:rFonts w:ascii="Arial" w:hAnsi="Arial" w:eastAsia="黑体"/>
      <w:sz w:val="21"/>
      <w:szCs w:val="21"/>
    </w:rPr>
  </w:style>
  <w:style w:type="character" w:customStyle="1" w:styleId="147">
    <w:name w:val="Style3"/>
    <w:qFormat/>
    <w:uiPriority w:val="0"/>
    <w:rPr>
      <w:rFonts w:ascii="Calibri" w:hAnsi="宋体" w:eastAsia="宋体" w:cs="Times New Roman"/>
      <w:szCs w:val="22"/>
      <w:lang w:eastAsia="zh-CN"/>
    </w:rPr>
  </w:style>
  <w:style w:type="character" w:customStyle="1" w:styleId="148">
    <w:name w:val="标题 4 Char"/>
    <w:link w:val="6"/>
    <w:qFormat/>
    <w:uiPriority w:val="0"/>
    <w:rPr>
      <w:rFonts w:eastAsia="宋体"/>
      <w:kern w:val="2"/>
      <w:sz w:val="28"/>
      <w:szCs w:val="28"/>
      <w:lang w:val="en-US" w:eastAsia="zh-CN" w:bidi="ar-SA"/>
    </w:rPr>
  </w:style>
  <w:style w:type="character" w:customStyle="1" w:styleId="149">
    <w:name w:val="Char Char241"/>
    <w:qFormat/>
    <w:uiPriority w:val="0"/>
    <w:rPr>
      <w:rFonts w:eastAsia="宋体"/>
      <w:b/>
      <w:kern w:val="2"/>
      <w:sz w:val="28"/>
      <w:lang w:val="en-US" w:eastAsia="zh-CN" w:bidi="ar-SA"/>
    </w:rPr>
  </w:style>
  <w:style w:type="character" w:customStyle="1" w:styleId="150">
    <w:name w:val="批注框文本 Char"/>
    <w:link w:val="35"/>
    <w:qFormat/>
    <w:uiPriority w:val="0"/>
    <w:rPr>
      <w:rFonts w:eastAsia="宋体"/>
      <w:kern w:val="2"/>
      <w:sz w:val="18"/>
      <w:szCs w:val="18"/>
      <w:lang w:val="en-US" w:eastAsia="zh-CN" w:bidi="ar-SA"/>
    </w:rPr>
  </w:style>
  <w:style w:type="character" w:customStyle="1" w:styleId="151">
    <w:name w:val="标题 3 Char"/>
    <w:link w:val="5"/>
    <w:qFormat/>
    <w:uiPriority w:val="0"/>
    <w:rPr>
      <w:rFonts w:eastAsia="黑体"/>
      <w:b/>
      <w:kern w:val="2"/>
      <w:sz w:val="28"/>
      <w:lang w:val="en-US" w:eastAsia="zh-CN" w:bidi="ar-SA"/>
    </w:rPr>
  </w:style>
  <w:style w:type="character" w:customStyle="1" w:styleId="152">
    <w:name w:val="明显强调11"/>
    <w:qFormat/>
    <w:uiPriority w:val="0"/>
    <w:rPr>
      <w:b/>
      <w:bCs/>
      <w:i/>
      <w:iCs/>
      <w:color w:val="4F81BD"/>
    </w:rPr>
  </w:style>
  <w:style w:type="character" w:customStyle="1" w:styleId="153">
    <w:name w:val="签名 Char"/>
    <w:link w:val="38"/>
    <w:qFormat/>
    <w:uiPriority w:val="0"/>
    <w:rPr>
      <w:rFonts w:ascii="仿宋_GB2312" w:eastAsia="仿宋_GB2312"/>
      <w:b/>
      <w:sz w:val="24"/>
      <w:szCs w:val="32"/>
    </w:rPr>
  </w:style>
  <w:style w:type="character" w:customStyle="1" w:styleId="154">
    <w:name w:val="heading 3 Char2"/>
    <w:qFormat/>
    <w:uiPriority w:val="0"/>
    <w:rPr>
      <w:b/>
      <w:bCs/>
      <w:kern w:val="2"/>
      <w:sz w:val="32"/>
      <w:szCs w:val="32"/>
    </w:rPr>
  </w:style>
  <w:style w:type="character" w:customStyle="1" w:styleId="155">
    <w:name w:val="style21"/>
    <w:qFormat/>
    <w:uiPriority w:val="0"/>
    <w:rPr>
      <w:sz w:val="15"/>
      <w:szCs w:val="15"/>
    </w:rPr>
  </w:style>
  <w:style w:type="character" w:customStyle="1" w:styleId="156">
    <w:name w:val="Char Char271"/>
    <w:qFormat/>
    <w:uiPriority w:val="0"/>
    <w:rPr>
      <w:rFonts w:eastAsia="宋体"/>
      <w:kern w:val="2"/>
      <w:sz w:val="28"/>
      <w:lang w:val="en-US" w:eastAsia="zh-CN" w:bidi="ar-SA"/>
    </w:rPr>
  </w:style>
  <w:style w:type="character" w:customStyle="1" w:styleId="157">
    <w:name w:val="表格 Char Char"/>
    <w:link w:val="158"/>
    <w:qFormat/>
    <w:uiPriority w:val="0"/>
    <w:rPr>
      <w:rFonts w:ascii="宋体" w:hAnsi="宋体" w:eastAsia="宋体"/>
      <w:lang w:val="en-US" w:eastAsia="zh-CN" w:bidi="ar-SA"/>
    </w:rPr>
  </w:style>
  <w:style w:type="paragraph" w:customStyle="1" w:styleId="158">
    <w:name w:val="表格"/>
    <w:basedOn w:val="1"/>
    <w:link w:val="157"/>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159">
    <w:name w:val="heading 6 Char1"/>
    <w:qFormat/>
    <w:uiPriority w:val="0"/>
    <w:rPr>
      <w:rFonts w:ascii="Arial" w:hAnsi="Arial" w:eastAsia="黑体"/>
      <w:kern w:val="2"/>
      <w:sz w:val="24"/>
      <w:szCs w:val="24"/>
      <w:lang w:val="en-US" w:eastAsia="zh-CN" w:bidi="ar-SA"/>
    </w:rPr>
  </w:style>
  <w:style w:type="character" w:customStyle="1" w:styleId="160">
    <w:name w:val="Char Char211"/>
    <w:qFormat/>
    <w:uiPriority w:val="0"/>
    <w:rPr>
      <w:rFonts w:ascii="Times New Roman" w:hAnsi="Times New Roman" w:eastAsia="宋体" w:cs="Times New Roman"/>
      <w:b/>
      <w:bCs/>
      <w:kern w:val="44"/>
      <w:sz w:val="44"/>
      <w:szCs w:val="44"/>
    </w:rPr>
  </w:style>
  <w:style w:type="character" w:customStyle="1" w:styleId="161">
    <w:name w:val="不明显强调11"/>
    <w:qFormat/>
    <w:uiPriority w:val="0"/>
    <w:rPr>
      <w:i/>
      <w:iCs/>
      <w:color w:val="808080"/>
    </w:rPr>
  </w:style>
  <w:style w:type="character" w:customStyle="1" w:styleId="162">
    <w:name w:val="标题 9 Char"/>
    <w:link w:val="12"/>
    <w:qFormat/>
    <w:uiPriority w:val="0"/>
    <w:rPr>
      <w:rFonts w:ascii="Arial" w:hAnsi="Arial" w:eastAsia="黑体"/>
      <w:kern w:val="2"/>
      <w:sz w:val="21"/>
      <w:lang w:val="en-US" w:eastAsia="zh-CN" w:bidi="ar-SA"/>
    </w:rPr>
  </w:style>
  <w:style w:type="character" w:customStyle="1" w:styleId="163">
    <w:name w:val="正文文本 Char"/>
    <w:link w:val="22"/>
    <w:qFormat/>
    <w:uiPriority w:val="0"/>
    <w:rPr>
      <w:rFonts w:ascii="仿宋_GB2312" w:eastAsia="宋体"/>
      <w:b/>
      <w:kern w:val="2"/>
      <w:sz w:val="21"/>
      <w:szCs w:val="24"/>
      <w:lang w:val="en-US" w:eastAsia="zh-CN" w:bidi="ar-SA"/>
    </w:rPr>
  </w:style>
  <w:style w:type="character" w:customStyle="1" w:styleId="164">
    <w:name w:val="明显引用 Char"/>
    <w:link w:val="165"/>
    <w:qFormat/>
    <w:uiPriority w:val="0"/>
    <w:rPr>
      <w:rFonts w:ascii="Calibri" w:hAnsi="Calibri" w:eastAsia="宋体"/>
      <w:b/>
      <w:bCs/>
      <w:i/>
      <w:iCs/>
      <w:color w:val="4F81BD"/>
      <w:lang w:val="en-US" w:eastAsia="zh-CN" w:bidi="ar-SA"/>
    </w:rPr>
  </w:style>
  <w:style w:type="paragraph" w:styleId="165">
    <w:name w:val="Intense Quote"/>
    <w:basedOn w:val="1"/>
    <w:next w:val="1"/>
    <w:link w:val="164"/>
    <w:qFormat/>
    <w:uiPriority w:val="0"/>
    <w:pPr>
      <w:pBdr>
        <w:bottom w:val="single" w:color="4F81BD" w:sz="4" w:space="4"/>
      </w:pBdr>
      <w:spacing w:before="200" w:after="280"/>
      <w:ind w:left="936" w:right="936"/>
    </w:pPr>
    <w:rPr>
      <w:rFonts w:ascii="Calibri" w:hAnsi="Calibri"/>
      <w:b/>
      <w:bCs/>
      <w:i/>
      <w:iCs/>
      <w:color w:val="4F81BD"/>
      <w:kern w:val="0"/>
      <w:sz w:val="20"/>
      <w:szCs w:val="20"/>
    </w:rPr>
  </w:style>
  <w:style w:type="character" w:customStyle="1" w:styleId="166">
    <w:name w:val="heading 5 Char1"/>
    <w:qFormat/>
    <w:uiPriority w:val="0"/>
    <w:rPr>
      <w:rFonts w:eastAsia="宋体"/>
      <w:b/>
      <w:bCs/>
      <w:kern w:val="2"/>
      <w:sz w:val="28"/>
      <w:szCs w:val="28"/>
      <w:lang w:val="en-US" w:eastAsia="zh-CN" w:bidi="ar-SA"/>
    </w:rPr>
  </w:style>
  <w:style w:type="character" w:customStyle="1" w:styleId="167">
    <w:name w:val="Texte Char Char"/>
    <w:qFormat/>
    <w:uiPriority w:val="0"/>
    <w:rPr>
      <w:rFonts w:ascii="宋体" w:hAnsi="Courier New" w:eastAsia="宋体"/>
      <w:sz w:val="21"/>
      <w:szCs w:val="21"/>
      <w:lang w:val="en-US" w:eastAsia="zh-CN" w:bidi="ar-SA"/>
    </w:rPr>
  </w:style>
  <w:style w:type="character" w:customStyle="1" w:styleId="168">
    <w:name w:val="正文1 Char Char"/>
    <w:link w:val="169"/>
    <w:qFormat/>
    <w:uiPriority w:val="0"/>
    <w:rPr>
      <w:rFonts w:ascii="宋体" w:hAnsi="宋体" w:eastAsia="宋体" w:cs="宋体"/>
      <w:sz w:val="21"/>
      <w:lang w:val="en-US" w:eastAsia="zh-CN" w:bidi="ar-SA"/>
    </w:rPr>
  </w:style>
  <w:style w:type="paragraph" w:customStyle="1" w:styleId="169">
    <w:name w:val="正文1"/>
    <w:basedOn w:val="1"/>
    <w:link w:val="168"/>
    <w:qFormat/>
    <w:uiPriority w:val="0"/>
    <w:pPr>
      <w:widowControl/>
      <w:spacing w:line="360" w:lineRule="auto"/>
      <w:ind w:left="360" w:firstLine="420"/>
      <w:jc w:val="left"/>
    </w:pPr>
    <w:rPr>
      <w:rFonts w:ascii="宋体" w:hAnsi="宋体" w:cs="宋体"/>
      <w:kern w:val="0"/>
      <w:szCs w:val="20"/>
    </w:rPr>
  </w:style>
  <w:style w:type="character" w:customStyle="1" w:styleId="170">
    <w:name w:val="heading 8 Char1"/>
    <w:qFormat/>
    <w:uiPriority w:val="0"/>
    <w:rPr>
      <w:rFonts w:ascii="Arial" w:hAnsi="Arial" w:eastAsia="黑体"/>
      <w:sz w:val="24"/>
      <w:lang w:val="en-US" w:eastAsia="zh-CN" w:bidi="ar-SA"/>
    </w:rPr>
  </w:style>
  <w:style w:type="character" w:customStyle="1" w:styleId="171">
    <w:name w:val="heading 9 Char1"/>
    <w:qFormat/>
    <w:uiPriority w:val="0"/>
    <w:rPr>
      <w:rFonts w:ascii="Arial" w:hAnsi="Arial" w:eastAsia="黑体"/>
      <w:sz w:val="21"/>
      <w:lang w:val="en-US" w:eastAsia="zh-CN" w:bidi="ar-SA"/>
    </w:rPr>
  </w:style>
  <w:style w:type="character" w:customStyle="1" w:styleId="172">
    <w:name w:val="标题 6 Char"/>
    <w:link w:val="8"/>
    <w:qFormat/>
    <w:uiPriority w:val="0"/>
    <w:rPr>
      <w:rFonts w:ascii="Arial" w:hAnsi="Arial" w:eastAsia="黑体"/>
      <w:b/>
      <w:kern w:val="2"/>
      <w:sz w:val="24"/>
      <w:lang w:val="en-US" w:eastAsia="zh-CN" w:bidi="ar-SA"/>
    </w:rPr>
  </w:style>
  <w:style w:type="character" w:customStyle="1" w:styleId="173">
    <w:name w:val="ändrad Char1"/>
    <w:qFormat/>
    <w:uiPriority w:val="0"/>
    <w:rPr>
      <w:rFonts w:ascii="仿宋_GB2312" w:eastAsia="宋体"/>
      <w:b/>
      <w:kern w:val="2"/>
      <w:sz w:val="21"/>
      <w:szCs w:val="24"/>
      <w:lang w:val="en-US" w:eastAsia="zh-CN" w:bidi="ar-SA"/>
    </w:rPr>
  </w:style>
  <w:style w:type="character" w:customStyle="1" w:styleId="174">
    <w:name w:val="Char Char41"/>
    <w:qFormat/>
    <w:uiPriority w:val="0"/>
    <w:rPr>
      <w:rFonts w:ascii="Cambria" w:hAnsi="Cambria" w:eastAsia="宋体"/>
      <w:b/>
      <w:bCs/>
      <w:sz w:val="32"/>
      <w:szCs w:val="32"/>
      <w:lang w:bidi="ar-SA"/>
    </w:rPr>
  </w:style>
  <w:style w:type="character" w:customStyle="1" w:styleId="175">
    <w:name w:val="标题 8 Char"/>
    <w:link w:val="11"/>
    <w:qFormat/>
    <w:uiPriority w:val="0"/>
    <w:rPr>
      <w:rFonts w:ascii="Arial" w:hAnsi="Arial" w:eastAsia="黑体"/>
      <w:kern w:val="2"/>
      <w:sz w:val="24"/>
      <w:lang w:val="en-US" w:eastAsia="zh-CN" w:bidi="ar-SA"/>
    </w:rPr>
  </w:style>
  <w:style w:type="character" w:customStyle="1" w:styleId="176">
    <w:name w:val="Char Char11"/>
    <w:qFormat/>
    <w:uiPriority w:val="0"/>
    <w:rPr>
      <w:rFonts w:ascii="Times New Roman" w:hAnsi="Times New Roman" w:eastAsia="宋体" w:cs="Times New Roman"/>
      <w:sz w:val="18"/>
      <w:szCs w:val="18"/>
    </w:rPr>
  </w:style>
  <w:style w:type="character" w:customStyle="1" w:styleId="177">
    <w:name w:val="正文文本缩进 2 Char"/>
    <w:link w:val="34"/>
    <w:qFormat/>
    <w:uiPriority w:val="0"/>
    <w:rPr>
      <w:rFonts w:eastAsia="宋体"/>
      <w:kern w:val="2"/>
      <w:sz w:val="24"/>
      <w:szCs w:val="24"/>
      <w:lang w:val="en-US" w:eastAsia="zh-CN" w:bidi="ar-SA"/>
    </w:rPr>
  </w:style>
  <w:style w:type="character" w:customStyle="1" w:styleId="178">
    <w:name w:val="Char Char6"/>
    <w:qFormat/>
    <w:uiPriority w:val="0"/>
    <w:rPr>
      <w:rFonts w:ascii="Times New Roman" w:hAnsi="Times New Roman" w:eastAsia="宋体" w:cs="Times New Roman"/>
      <w:szCs w:val="24"/>
    </w:rPr>
  </w:style>
  <w:style w:type="character" w:customStyle="1" w:styleId="179">
    <w:name w:val="Char Char Char"/>
    <w:qFormat/>
    <w:uiPriority w:val="0"/>
    <w:rPr>
      <w:rFonts w:ascii="宋体" w:hAnsi="Courier New" w:eastAsia="宋体"/>
      <w:b/>
      <w:sz w:val="21"/>
      <w:szCs w:val="21"/>
      <w:lang w:val="en-US" w:eastAsia="zh-CN" w:bidi="ar-SA"/>
    </w:rPr>
  </w:style>
  <w:style w:type="character" w:customStyle="1" w:styleId="180">
    <w:name w:val="heading 2 Char"/>
    <w:qFormat/>
    <w:uiPriority w:val="0"/>
    <w:rPr>
      <w:rFonts w:ascii="Arial" w:hAnsi="Arial" w:eastAsia="黑体" w:cs="Times New Roman"/>
      <w:sz w:val="30"/>
      <w:szCs w:val="24"/>
    </w:rPr>
  </w:style>
  <w:style w:type="character" w:customStyle="1" w:styleId="181">
    <w:name w:val="Char Char2"/>
    <w:qFormat/>
    <w:uiPriority w:val="0"/>
    <w:rPr>
      <w:rFonts w:ascii="Arial" w:hAnsi="Arial" w:eastAsia="黑体"/>
      <w:b/>
      <w:bCs/>
      <w:kern w:val="44"/>
      <w:sz w:val="30"/>
      <w:szCs w:val="44"/>
      <w:lang w:val="en-US" w:eastAsia="zh-CN" w:bidi="ar-SA"/>
    </w:rPr>
  </w:style>
  <w:style w:type="character" w:customStyle="1" w:styleId="182">
    <w:name w:val="Footer-Even Char2"/>
    <w:qFormat/>
    <w:uiPriority w:val="0"/>
    <w:rPr>
      <w:kern w:val="2"/>
      <w:sz w:val="18"/>
      <w:szCs w:val="18"/>
    </w:rPr>
  </w:style>
  <w:style w:type="character" w:customStyle="1" w:styleId="183">
    <w:name w:val="Char Char17"/>
    <w:qFormat/>
    <w:uiPriority w:val="0"/>
    <w:rPr>
      <w:rFonts w:ascii="Cambria" w:hAnsi="Cambria"/>
      <w:b/>
      <w:bCs/>
      <w:kern w:val="2"/>
      <w:sz w:val="28"/>
      <w:szCs w:val="28"/>
    </w:rPr>
  </w:style>
  <w:style w:type="character" w:customStyle="1" w:styleId="184">
    <w:name w:val="heading 4 Char"/>
    <w:qFormat/>
    <w:uiPriority w:val="0"/>
    <w:rPr>
      <w:rFonts w:ascii="Arial" w:hAnsi="Arial" w:eastAsia="黑体" w:cs="Times New Roman"/>
      <w:sz w:val="21"/>
      <w:szCs w:val="21"/>
    </w:rPr>
  </w:style>
  <w:style w:type="character" w:customStyle="1" w:styleId="185">
    <w:name w:val="Char Char20"/>
    <w:qFormat/>
    <w:uiPriority w:val="0"/>
    <w:rPr>
      <w:b/>
      <w:bCs/>
      <w:kern w:val="44"/>
      <w:sz w:val="44"/>
      <w:szCs w:val="44"/>
    </w:rPr>
  </w:style>
  <w:style w:type="character" w:customStyle="1" w:styleId="186">
    <w:name w:val="heading 1 Char2"/>
    <w:qFormat/>
    <w:uiPriority w:val="0"/>
    <w:rPr>
      <w:b/>
      <w:bCs/>
      <w:kern w:val="44"/>
      <w:sz w:val="44"/>
      <w:szCs w:val="44"/>
    </w:rPr>
  </w:style>
  <w:style w:type="character" w:customStyle="1" w:styleId="187">
    <w:name w:val="font11"/>
    <w:qFormat/>
    <w:uiPriority w:val="0"/>
    <w:rPr>
      <w:rFonts w:hint="eastAsia" w:ascii="宋体" w:hAnsi="宋体" w:eastAsia="宋体" w:cs="宋体"/>
      <w:b/>
      <w:color w:val="000000"/>
      <w:sz w:val="20"/>
      <w:szCs w:val="20"/>
      <w:u w:val="none"/>
    </w:rPr>
  </w:style>
  <w:style w:type="character" w:customStyle="1" w:styleId="188">
    <w:name w:val="表正文 Char2"/>
    <w:qFormat/>
    <w:uiPriority w:val="0"/>
    <w:rPr>
      <w:rFonts w:ascii="Times New Roman" w:hAnsi="Times New Roman" w:eastAsia="宋体" w:cs="Times New Roman"/>
      <w:szCs w:val="24"/>
    </w:rPr>
  </w:style>
  <w:style w:type="character" w:customStyle="1" w:styleId="189">
    <w:name w:val="引用 Char"/>
    <w:link w:val="190"/>
    <w:qFormat/>
    <w:uiPriority w:val="0"/>
    <w:rPr>
      <w:rFonts w:ascii="Calibri" w:hAnsi="Calibri" w:eastAsia="宋体"/>
      <w:i/>
      <w:iCs/>
      <w:color w:val="000000"/>
      <w:lang w:val="en-US" w:eastAsia="zh-CN" w:bidi="ar-SA"/>
    </w:rPr>
  </w:style>
  <w:style w:type="paragraph" w:styleId="190">
    <w:name w:val="Quote"/>
    <w:basedOn w:val="1"/>
    <w:next w:val="1"/>
    <w:link w:val="189"/>
    <w:qFormat/>
    <w:uiPriority w:val="0"/>
    <w:rPr>
      <w:rFonts w:ascii="Calibri" w:hAnsi="Calibri"/>
      <w:i/>
      <w:iCs/>
      <w:color w:val="000000"/>
      <w:kern w:val="0"/>
      <w:sz w:val="20"/>
      <w:szCs w:val="20"/>
    </w:rPr>
  </w:style>
  <w:style w:type="character" w:customStyle="1" w:styleId="191">
    <w:name w:val="纯文本 Char"/>
    <w:link w:val="30"/>
    <w:qFormat/>
    <w:uiPriority w:val="0"/>
    <w:rPr>
      <w:rFonts w:ascii="宋体" w:hAnsi="Courier New" w:eastAsia="宋体"/>
      <w:b/>
      <w:sz w:val="21"/>
      <w:szCs w:val="21"/>
      <w:lang w:val="en-US" w:eastAsia="zh-CN" w:bidi="ar-SA"/>
    </w:rPr>
  </w:style>
  <w:style w:type="character" w:customStyle="1" w:styleId="192">
    <w:name w:val="Char Char19"/>
    <w:qFormat/>
    <w:uiPriority w:val="0"/>
    <w:rPr>
      <w:rFonts w:ascii="Cambria" w:hAnsi="Cambria"/>
      <w:b/>
      <w:bCs/>
      <w:kern w:val="2"/>
      <w:sz w:val="32"/>
      <w:szCs w:val="32"/>
    </w:rPr>
  </w:style>
  <w:style w:type="character" w:customStyle="1" w:styleId="193">
    <w:name w:val="style41"/>
    <w:qFormat/>
    <w:uiPriority w:val="0"/>
    <w:rPr>
      <w:color w:val="auto"/>
    </w:rPr>
  </w:style>
  <w:style w:type="character" w:customStyle="1" w:styleId="194">
    <w:name w:val="Char Char201"/>
    <w:qFormat/>
    <w:uiPriority w:val="0"/>
    <w:rPr>
      <w:rFonts w:ascii="Cambria" w:hAnsi="Cambria" w:eastAsia="宋体" w:cs="Times New Roman"/>
      <w:b/>
      <w:bCs/>
      <w:sz w:val="32"/>
      <w:szCs w:val="32"/>
    </w:rPr>
  </w:style>
  <w:style w:type="character" w:customStyle="1" w:styleId="195">
    <w:name w:val="正文首行缩进 Char"/>
    <w:link w:val="23"/>
    <w:qFormat/>
    <w:uiPriority w:val="0"/>
    <w:rPr>
      <w:rFonts w:eastAsia="宋体"/>
      <w:lang w:val="en-US" w:eastAsia="zh-CN" w:bidi="ar-SA"/>
    </w:rPr>
  </w:style>
  <w:style w:type="character" w:customStyle="1" w:styleId="196">
    <w:name w:val="smalltxt1"/>
    <w:qFormat/>
    <w:uiPriority w:val="0"/>
    <w:rPr>
      <w:rFonts w:hint="default" w:ascii="ˎ̥" w:hAnsi="ˎ̥"/>
      <w:sz w:val="24"/>
      <w:szCs w:val="24"/>
    </w:rPr>
  </w:style>
  <w:style w:type="character" w:customStyle="1" w:styleId="197">
    <w:name w:val="正文文本 2 Char"/>
    <w:basedOn w:val="54"/>
    <w:link w:val="48"/>
    <w:qFormat/>
    <w:uiPriority w:val="0"/>
  </w:style>
  <w:style w:type="paragraph" w:customStyle="1" w:styleId="198">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199">
    <w:name w:val="Char Char Char Char"/>
    <w:basedOn w:val="1"/>
    <w:qFormat/>
    <w:uiPriority w:val="0"/>
    <w:pPr>
      <w:autoSpaceDE w:val="0"/>
      <w:autoSpaceDN w:val="0"/>
      <w:adjustRightInd w:val="0"/>
      <w:jc w:val="left"/>
    </w:pPr>
    <w:rPr>
      <w:rFonts w:ascii="Tahoma" w:hAnsi="Tahoma"/>
      <w:kern w:val="0"/>
      <w:sz w:val="24"/>
      <w:szCs w:val="20"/>
    </w:rPr>
  </w:style>
  <w:style w:type="paragraph" w:customStyle="1" w:styleId="200">
    <w:name w:val="表内文字"/>
    <w:basedOn w:val="1"/>
    <w:qFormat/>
    <w:uiPriority w:val="0"/>
    <w:pPr>
      <w:spacing w:line="240" w:lineRule="atLeast"/>
      <w:jc w:val="center"/>
    </w:pPr>
    <w:rPr>
      <w:rFonts w:ascii="Arial" w:hAnsi="Arial" w:cs="Arial"/>
      <w:b/>
      <w:bCs/>
    </w:rPr>
  </w:style>
  <w:style w:type="paragraph" w:customStyle="1" w:styleId="201">
    <w:name w:val="列项——（一级）"/>
    <w:qFormat/>
    <w:uiPriority w:val="0"/>
    <w:pPr>
      <w:widowControl w:val="0"/>
      <w:tabs>
        <w:tab w:val="left" w:pos="854"/>
        <w:tab w:val="left" w:pos="1260"/>
      </w:tabs>
      <w:ind w:left="1260" w:hanging="420"/>
      <w:jc w:val="both"/>
    </w:pPr>
    <w:rPr>
      <w:rFonts w:ascii="宋体" w:hAnsi="Times New Roman" w:eastAsia="宋体" w:cs="Times New Roman"/>
      <w:sz w:val="21"/>
      <w:lang w:val="en-US" w:eastAsia="zh-CN" w:bidi="ar-SA"/>
    </w:rPr>
  </w:style>
  <w:style w:type="paragraph" w:customStyle="1" w:styleId="202">
    <w:name w:val="Char Char Char Char Char Char Char"/>
    <w:basedOn w:val="1"/>
    <w:qFormat/>
    <w:uiPriority w:val="0"/>
    <w:rPr>
      <w:rFonts w:ascii="仿宋_GB2312" w:eastAsia="仿宋_GB2312"/>
      <w:b/>
      <w:sz w:val="32"/>
      <w:szCs w:val="32"/>
    </w:rPr>
  </w:style>
  <w:style w:type="paragraph" w:customStyle="1" w:styleId="20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4">
    <w:name w:val="列出段落1"/>
    <w:basedOn w:val="1"/>
    <w:qFormat/>
    <w:uiPriority w:val="0"/>
    <w:pPr>
      <w:ind w:firstLine="420" w:firstLineChars="200"/>
    </w:pPr>
    <w:rPr>
      <w:szCs w:val="20"/>
    </w:rPr>
  </w:style>
  <w:style w:type="paragraph" w:customStyle="1" w:styleId="205">
    <w:name w:val="一级条标题"/>
    <w:next w:val="1"/>
    <w:qFormat/>
    <w:uiPriority w:val="0"/>
    <w:pPr>
      <w:tabs>
        <w:tab w:val="left" w:pos="3889"/>
      </w:tabs>
      <w:ind w:left="3889" w:hanging="420"/>
      <w:outlineLvl w:val="2"/>
    </w:pPr>
    <w:rPr>
      <w:rFonts w:ascii="Times New Roman" w:hAnsi="Times New Roman" w:eastAsia="黑体" w:cs="Times New Roman"/>
      <w:sz w:val="21"/>
      <w:lang w:val="en-US" w:eastAsia="zh-CN" w:bidi="ar-SA"/>
    </w:rPr>
  </w:style>
  <w:style w:type="paragraph" w:customStyle="1" w:styleId="206">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07">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08">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09">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10">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11">
    <w:name w:val="NICMAN Body Text"/>
    <w:basedOn w:val="1"/>
    <w:next w:val="22"/>
    <w:qFormat/>
    <w:uiPriority w:val="0"/>
    <w:pPr>
      <w:autoSpaceDE w:val="0"/>
      <w:autoSpaceDN w:val="0"/>
      <w:adjustRightInd w:val="0"/>
      <w:spacing w:after="120"/>
      <w:jc w:val="left"/>
    </w:pPr>
    <w:rPr>
      <w:kern w:val="0"/>
      <w:sz w:val="20"/>
      <w:szCs w:val="20"/>
    </w:rPr>
  </w:style>
  <w:style w:type="paragraph" w:customStyle="1" w:styleId="212">
    <w:name w:val="Char Char Char Char Char Char Char Char Char Char Char Char Char"/>
    <w:basedOn w:val="1"/>
    <w:qFormat/>
    <w:uiPriority w:val="0"/>
    <w:rPr>
      <w:rFonts w:ascii="Tahoma" w:hAnsi="Tahoma"/>
      <w:sz w:val="24"/>
      <w:szCs w:val="20"/>
    </w:rPr>
  </w:style>
  <w:style w:type="paragraph" w:customStyle="1" w:styleId="213">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14">
    <w:name w:val="正文缩进1"/>
    <w:basedOn w:val="1"/>
    <w:next w:val="24"/>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15">
    <w:name w:val="Table Heading"/>
    <w:qFormat/>
    <w:uiPriority w:val="0"/>
    <w:pPr>
      <w:keepNext/>
      <w:snapToGrid w:val="0"/>
      <w:spacing w:before="80" w:after="80"/>
      <w:jc w:val="center"/>
    </w:pPr>
    <w:rPr>
      <w:rFonts w:ascii="Times New Roman" w:hAnsi="Times New Roman" w:eastAsia="黑体" w:cs="Arial"/>
      <w:kern w:val="2"/>
      <w:sz w:val="18"/>
      <w:szCs w:val="18"/>
      <w:lang w:val="en-US" w:eastAsia="zh-CN" w:bidi="ar-SA"/>
    </w:rPr>
  </w:style>
  <w:style w:type="paragraph" w:customStyle="1" w:styleId="216">
    <w:name w:val="Char Char Char Char1"/>
    <w:basedOn w:val="17"/>
    <w:qFormat/>
    <w:uiPriority w:val="0"/>
    <w:rPr>
      <w:rFonts w:ascii="Tahoma" w:hAnsi="Tahoma"/>
      <w:sz w:val="24"/>
    </w:rPr>
  </w:style>
  <w:style w:type="paragraph" w:customStyle="1" w:styleId="217">
    <w:name w:val="正文 首行缩进:  2 字符 Char"/>
    <w:basedOn w:val="1"/>
    <w:qFormat/>
    <w:uiPriority w:val="0"/>
    <w:pPr>
      <w:spacing w:line="360" w:lineRule="auto"/>
      <w:ind w:firstLine="480"/>
    </w:pPr>
    <w:rPr>
      <w:rFonts w:cs="宋体"/>
      <w:sz w:val="24"/>
      <w:szCs w:val="20"/>
    </w:rPr>
  </w:style>
  <w:style w:type="paragraph" w:customStyle="1" w:styleId="218">
    <w:name w:val="样式1"/>
    <w:basedOn w:val="1"/>
    <w:qFormat/>
    <w:uiPriority w:val="0"/>
    <w:pPr>
      <w:autoSpaceDE w:val="0"/>
      <w:autoSpaceDN w:val="0"/>
      <w:adjustRightInd w:val="0"/>
      <w:spacing w:line="400" w:lineRule="exact"/>
    </w:pPr>
    <w:rPr>
      <w:rFonts w:ascii="宋体" w:cs="宋体"/>
      <w:kern w:val="0"/>
    </w:rPr>
  </w:style>
  <w:style w:type="paragraph" w:customStyle="1" w:styleId="21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20">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221">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22">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223">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224">
    <w:name w:val="二级条标题"/>
    <w:basedOn w:val="205"/>
    <w:next w:val="1"/>
    <w:qFormat/>
    <w:uiPriority w:val="0"/>
    <w:pPr>
      <w:tabs>
        <w:tab w:val="left" w:pos="4309"/>
        <w:tab w:val="clear" w:pos="3889"/>
      </w:tabs>
      <w:ind w:left="4309"/>
      <w:outlineLvl w:val="3"/>
    </w:pPr>
  </w:style>
  <w:style w:type="paragraph" w:customStyle="1" w:styleId="225">
    <w:name w:val="正文－恩普"/>
    <w:basedOn w:val="9"/>
    <w:qFormat/>
    <w:uiPriority w:val="0"/>
    <w:pPr>
      <w:adjustRightInd/>
      <w:spacing w:line="360" w:lineRule="auto"/>
      <w:ind w:firstLine="200" w:firstLineChars="200"/>
      <w:textAlignment w:val="auto"/>
    </w:pPr>
    <w:rPr>
      <w:kern w:val="2"/>
      <w:sz w:val="24"/>
      <w:szCs w:val="24"/>
    </w:rPr>
  </w:style>
  <w:style w:type="paragraph" w:customStyle="1" w:styleId="226">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27">
    <w:name w:val="正文（首行缩进）"/>
    <w:basedOn w:val="24"/>
    <w:qFormat/>
    <w:uiPriority w:val="0"/>
    <w:pPr>
      <w:widowControl/>
      <w:overflowPunct w:val="0"/>
      <w:autoSpaceDE w:val="0"/>
      <w:autoSpaceDN w:val="0"/>
      <w:adjustRightInd w:val="0"/>
      <w:spacing w:beforeLines="50" w:after="120" w:line="400" w:lineRule="exact"/>
      <w:ind w:left="200" w:leftChars="200" w:firstLine="200" w:firstLineChars="200"/>
      <w:jc w:val="left"/>
      <w:textAlignment w:val="baseline"/>
    </w:pPr>
    <w:rPr>
      <w:spacing w:val="10"/>
      <w:kern w:val="0"/>
      <w:szCs w:val="20"/>
    </w:rPr>
  </w:style>
  <w:style w:type="paragraph" w:customStyle="1" w:styleId="228">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29">
    <w:name w:val="文字"/>
    <w:basedOn w:val="1"/>
    <w:qFormat/>
    <w:uiPriority w:val="0"/>
    <w:pPr>
      <w:tabs>
        <w:tab w:val="left" w:pos="8520"/>
      </w:tabs>
      <w:spacing w:line="312" w:lineRule="auto"/>
      <w:ind w:right="-210" w:firstLine="556"/>
    </w:pPr>
    <w:rPr>
      <w:rFonts w:ascii="宋体"/>
      <w:sz w:val="28"/>
      <w:szCs w:val="20"/>
    </w:rPr>
  </w:style>
  <w:style w:type="paragraph" w:customStyle="1" w:styleId="230">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31">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32">
    <w:name w:val="标准段落"/>
    <w:basedOn w:val="1"/>
    <w:qFormat/>
    <w:uiPriority w:val="0"/>
    <w:pPr>
      <w:spacing w:after="120" w:line="360" w:lineRule="auto"/>
      <w:ind w:firstLine="420"/>
    </w:pPr>
    <w:rPr>
      <w:rFonts w:ascii="黑体" w:hAnsi="宋体" w:eastAsia="黑体"/>
      <w:b/>
      <w:spacing w:val="6"/>
      <w:szCs w:val="22"/>
    </w:rPr>
  </w:style>
  <w:style w:type="paragraph" w:customStyle="1" w:styleId="233">
    <w:name w:val="三级条标题"/>
    <w:basedOn w:val="224"/>
    <w:next w:val="1"/>
    <w:qFormat/>
    <w:uiPriority w:val="0"/>
    <w:pPr>
      <w:tabs>
        <w:tab w:val="left" w:pos="4729"/>
        <w:tab w:val="clear" w:pos="4309"/>
      </w:tabs>
      <w:ind w:left="4729"/>
      <w:outlineLvl w:val="4"/>
    </w:pPr>
  </w:style>
  <w:style w:type="paragraph" w:customStyle="1" w:styleId="234">
    <w:name w:val="Test2"/>
    <w:basedOn w:val="4"/>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35">
    <w:name w:val="默认段落字体 Para Char Char Char Char Char Char Char"/>
    <w:basedOn w:val="1"/>
    <w:qFormat/>
    <w:uiPriority w:val="0"/>
  </w:style>
  <w:style w:type="paragraph" w:customStyle="1" w:styleId="236">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37">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38">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39">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40">
    <w:name w:val="样式 样式 正文文本缩进 + 仿宋_GB2312 小四 首行缩进:  0 厘米 行距: 1.5 倍行距 + (中文) 仿宋_GB... Char Char"/>
    <w:basedOn w:val="1"/>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41">
    <w:name w:val="列表段落"/>
    <w:basedOn w:val="1"/>
    <w:qFormat/>
    <w:uiPriority w:val="0"/>
    <w:pPr>
      <w:ind w:firstLine="420" w:firstLineChars="200"/>
    </w:pPr>
    <w:rPr>
      <w:rFonts w:ascii="Calibri" w:hAnsi="Calibri"/>
      <w:szCs w:val="22"/>
    </w:rPr>
  </w:style>
  <w:style w:type="paragraph" w:customStyle="1" w:styleId="242">
    <w:name w:val="五级条标题"/>
    <w:basedOn w:val="243"/>
    <w:next w:val="1"/>
    <w:qFormat/>
    <w:uiPriority w:val="0"/>
    <w:pPr>
      <w:tabs>
        <w:tab w:val="left" w:pos="5149"/>
        <w:tab w:val="left" w:pos="5569"/>
      </w:tabs>
      <w:ind w:left="5569"/>
      <w:outlineLvl w:val="6"/>
    </w:pPr>
  </w:style>
  <w:style w:type="paragraph" w:customStyle="1" w:styleId="243">
    <w:name w:val="四级条标题"/>
    <w:basedOn w:val="233"/>
    <w:next w:val="1"/>
    <w:qFormat/>
    <w:uiPriority w:val="0"/>
    <w:pPr>
      <w:tabs>
        <w:tab w:val="left" w:pos="5149"/>
        <w:tab w:val="clear" w:pos="4729"/>
      </w:tabs>
      <w:ind w:left="5149"/>
      <w:outlineLvl w:val="5"/>
    </w:pPr>
  </w:style>
  <w:style w:type="paragraph" w:customStyle="1" w:styleId="244">
    <w:name w:val="正文-宋体四号"/>
    <w:basedOn w:val="1"/>
    <w:qFormat/>
    <w:uiPriority w:val="0"/>
    <w:pPr>
      <w:spacing w:line="360" w:lineRule="auto"/>
      <w:ind w:firstLine="560" w:firstLineChars="200"/>
    </w:pPr>
    <w:rPr>
      <w:rFonts w:cs="宋体"/>
      <w:sz w:val="28"/>
      <w:szCs w:val="20"/>
    </w:rPr>
  </w:style>
  <w:style w:type="paragraph" w:customStyle="1" w:styleId="245">
    <w:name w:val="纯文本1"/>
    <w:basedOn w:val="1"/>
    <w:qFormat/>
    <w:uiPriority w:val="0"/>
    <w:pPr>
      <w:adjustRightInd w:val="0"/>
      <w:textAlignment w:val="baseline"/>
    </w:pPr>
    <w:rPr>
      <w:rFonts w:ascii="宋体" w:hAnsi="Courier New" w:eastAsia="楷体_GB2312"/>
      <w:sz w:val="28"/>
      <w:szCs w:val="20"/>
    </w:rPr>
  </w:style>
  <w:style w:type="paragraph" w:customStyle="1" w:styleId="246">
    <w:name w:val="Char2"/>
    <w:basedOn w:val="1"/>
    <w:qFormat/>
    <w:uiPriority w:val="0"/>
  </w:style>
  <w:style w:type="paragraph" w:customStyle="1" w:styleId="247">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48">
    <w:name w:val="样式5"/>
    <w:basedOn w:val="9"/>
    <w:qFormat/>
    <w:uiPriority w:val="0"/>
    <w:pPr>
      <w:adjustRightInd/>
      <w:spacing w:line="360" w:lineRule="auto"/>
      <w:ind w:firstLine="200" w:firstLineChars="200"/>
      <w:textAlignment w:val="auto"/>
    </w:pPr>
    <w:rPr>
      <w:sz w:val="28"/>
      <w:szCs w:val="21"/>
    </w:rPr>
  </w:style>
  <w:style w:type="paragraph" w:customStyle="1" w:styleId="249">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250">
    <w:name w:val="Char Char Char Char Char Char Char Char Char Char Char Char Char1"/>
    <w:basedOn w:val="1"/>
    <w:qFormat/>
    <w:uiPriority w:val="0"/>
  </w:style>
  <w:style w:type="paragraph" w:customStyle="1" w:styleId="251">
    <w:name w:val="样式 标题 1Level 1Level 11h1II+IHeading1H1-Heading 1Header 1..."/>
    <w:basedOn w:val="2"/>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52">
    <w:name w:val="样式 标题 3 + 黑色 段前: 5 磅 段后: 5 磅 行距: 1.5 倍行距"/>
    <w:basedOn w:val="1"/>
    <w:qFormat/>
    <w:uiPriority w:val="0"/>
    <w:pPr>
      <w:ind w:left="855" w:hanging="855"/>
    </w:pPr>
    <w:rPr>
      <w:sz w:val="24"/>
      <w:szCs w:val="20"/>
    </w:rPr>
  </w:style>
  <w:style w:type="paragraph" w:customStyle="1" w:styleId="253">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54">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255">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56">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57">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58">
    <w:name w:val="表格文字（大）"/>
    <w:basedOn w:val="1"/>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259">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260">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261">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62">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63">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4">
    <w:name w:val="tabletext"/>
    <w:basedOn w:val="1"/>
    <w:qFormat/>
    <w:uiPriority w:val="0"/>
    <w:pPr>
      <w:widowControl/>
      <w:spacing w:line="300" w:lineRule="atLeast"/>
      <w:jc w:val="left"/>
    </w:pPr>
    <w:rPr>
      <w:rFonts w:ascii="宋体" w:hAnsi="宋体" w:cs="宋体"/>
      <w:kern w:val="0"/>
      <w:sz w:val="18"/>
      <w:szCs w:val="18"/>
    </w:rPr>
  </w:style>
  <w:style w:type="paragraph" w:customStyle="1" w:styleId="265">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266">
    <w:name w:val="TOC 标题1"/>
    <w:basedOn w:val="2"/>
    <w:next w:val="1"/>
    <w:unhideWhenUsed/>
    <w:qFormat/>
    <w:uiPriority w:val="39"/>
    <w:pPr>
      <w:widowControl/>
      <w:spacing w:before="480" w:line="276" w:lineRule="auto"/>
      <w:jc w:val="left"/>
      <w:outlineLvl w:val="9"/>
    </w:pPr>
    <w:rPr>
      <w:rFonts w:ascii="Cambria" w:hAnsi="Cambria" w:eastAsia="宋体"/>
      <w:color w:val="366091"/>
      <w:kern w:val="0"/>
      <w:sz w:val="28"/>
      <w:szCs w:val="28"/>
    </w:rPr>
  </w:style>
  <w:style w:type="paragraph" w:customStyle="1" w:styleId="267">
    <w:name w:val="xl55"/>
    <w:basedOn w:val="1"/>
    <w:qFormat/>
    <w:uiPriority w:val="0"/>
    <w:pPr>
      <w:widowControl/>
      <w:spacing w:before="100" w:beforeAutospacing="1" w:after="100" w:afterAutospacing="1"/>
      <w:jc w:val="center"/>
      <w:textAlignment w:val="center"/>
    </w:pPr>
    <w:rPr>
      <w:rFonts w:ascii="Arial Unicode MS" w:hAnsi="Arial Unicode MS"/>
      <w:kern w:val="0"/>
      <w:sz w:val="24"/>
    </w:rPr>
  </w:style>
  <w:style w:type="paragraph" w:customStyle="1" w:styleId="268">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269">
    <w:name w:val="WW-正文文字缩进 2"/>
    <w:basedOn w:val="1"/>
    <w:qFormat/>
    <w:uiPriority w:val="0"/>
    <w:pPr>
      <w:suppressAutoHyphens/>
      <w:autoSpaceDE w:val="0"/>
      <w:autoSpaceDN w:val="0"/>
      <w:adjustRightInd w:val="0"/>
      <w:ind w:firstLine="420"/>
      <w:jc w:val="left"/>
    </w:pPr>
    <w:rPr>
      <w:kern w:val="1"/>
      <w:sz w:val="20"/>
      <w:szCs w:val="20"/>
    </w:rPr>
  </w:style>
  <w:style w:type="paragraph" w:customStyle="1" w:styleId="270">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71">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272">
    <w:name w:val="简单回函地址"/>
    <w:basedOn w:val="1"/>
    <w:qFormat/>
    <w:uiPriority w:val="0"/>
  </w:style>
  <w:style w:type="paragraph" w:customStyle="1" w:styleId="273">
    <w:name w:val="前言、引言标题"/>
    <w:next w:val="1"/>
    <w:qFormat/>
    <w:uiPriority w:val="0"/>
    <w:pPr>
      <w:shd w:val="clear" w:color="FFFFFF" w:fill="FFFFFF"/>
      <w:tabs>
        <w:tab w:val="left" w:pos="3349"/>
      </w:tabs>
      <w:spacing w:before="640" w:after="560"/>
      <w:ind w:left="3349" w:hanging="720"/>
      <w:jc w:val="center"/>
      <w:outlineLvl w:val="0"/>
    </w:pPr>
    <w:rPr>
      <w:rFonts w:ascii="黑体" w:hAnsi="Times New Roman" w:eastAsia="黑体" w:cs="Times New Roman"/>
      <w:sz w:val="32"/>
      <w:lang w:val="en-US" w:eastAsia="zh-CN" w:bidi="ar-SA"/>
    </w:rPr>
  </w:style>
  <w:style w:type="paragraph" w:customStyle="1" w:styleId="274">
    <w:name w:val="正文_0"/>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275">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276">
    <w:name w:val="1 Char"/>
    <w:basedOn w:val="9"/>
    <w:qFormat/>
    <w:uiPriority w:val="0"/>
    <w:pPr>
      <w:adjustRightInd/>
      <w:spacing w:line="360" w:lineRule="auto"/>
      <w:ind w:firstLine="200" w:firstLineChars="200"/>
      <w:textAlignment w:val="auto"/>
    </w:pPr>
    <w:rPr>
      <w:kern w:val="2"/>
    </w:rPr>
  </w:style>
  <w:style w:type="paragraph" w:customStyle="1" w:styleId="277">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TOC 标题2"/>
    <w:basedOn w:val="2"/>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9">
    <w:name w:val="Char Char"/>
    <w:basedOn w:val="1"/>
    <w:qFormat/>
    <w:uiPriority w:val="0"/>
    <w:rPr>
      <w:rFonts w:ascii="仿宋_GB2312" w:eastAsia="仿宋_GB2312"/>
      <w:b/>
      <w:sz w:val="32"/>
      <w:szCs w:val="32"/>
    </w:rPr>
  </w:style>
  <w:style w:type="paragraph" w:customStyle="1" w:styleId="280">
    <w:name w:val="l正文"/>
    <w:basedOn w:val="1"/>
    <w:qFormat/>
    <w:uiPriority w:val="0"/>
    <w:pPr>
      <w:spacing w:line="360" w:lineRule="auto"/>
      <w:ind w:firstLine="200" w:firstLineChars="200"/>
    </w:pPr>
    <w:rPr>
      <w:rFonts w:ascii="宋体" w:hAnsi="宋体"/>
      <w:sz w:val="24"/>
    </w:rPr>
  </w:style>
  <w:style w:type="paragraph" w:customStyle="1" w:styleId="281">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282">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83">
    <w:name w:val="Item List in Table"/>
    <w:qFormat/>
    <w:uiPriority w:val="0"/>
    <w:pPr>
      <w:tabs>
        <w:tab w:val="left" w:pos="284"/>
        <w:tab w:val="left" w:pos="720"/>
      </w:tabs>
      <w:spacing w:before="40" w:after="40"/>
      <w:ind w:left="720" w:hanging="720"/>
      <w:jc w:val="both"/>
    </w:pPr>
    <w:rPr>
      <w:rFonts w:ascii="Times New Roman" w:hAnsi="Times New Roman" w:eastAsia="宋体" w:cs="Arial"/>
      <w:kern w:val="2"/>
      <w:sz w:val="18"/>
      <w:szCs w:val="18"/>
      <w:lang w:val="en-US" w:eastAsia="zh-CN" w:bidi="ar-SA"/>
    </w:rPr>
  </w:style>
  <w:style w:type="paragraph" w:customStyle="1" w:styleId="284">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85">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86">
    <w:name w:val="Char Char Char Char Char Char Char1"/>
    <w:basedOn w:val="1"/>
    <w:qFormat/>
    <w:uiPriority w:val="0"/>
    <w:rPr>
      <w:rFonts w:ascii="仿宋_GB2312" w:eastAsia="仿宋_GB2312"/>
      <w:b/>
      <w:sz w:val="32"/>
      <w:szCs w:val="32"/>
    </w:rPr>
  </w:style>
  <w:style w:type="paragraph" w:customStyle="1" w:styleId="287">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88">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89">
    <w:name w:val="标题2"/>
    <w:basedOn w:val="4"/>
    <w:qFormat/>
    <w:uiPriority w:val="0"/>
    <w:pPr>
      <w:tabs>
        <w:tab w:val="left" w:pos="709"/>
      </w:tabs>
    </w:pPr>
    <w:rPr>
      <w:rFonts w:ascii="宋体" w:hAnsi="宋体"/>
      <w:sz w:val="36"/>
      <w:szCs w:val="36"/>
    </w:rPr>
  </w:style>
  <w:style w:type="paragraph" w:customStyle="1" w:styleId="290">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9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292">
    <w:name w:val="Char1"/>
    <w:basedOn w:val="1"/>
    <w:qFormat/>
    <w:uiPriority w:val="0"/>
    <w:rPr>
      <w:rFonts w:ascii="仿宋_GB2312" w:eastAsia="仿宋_GB2312"/>
      <w:b/>
      <w:sz w:val="32"/>
      <w:szCs w:val="32"/>
    </w:rPr>
  </w:style>
  <w:style w:type="paragraph" w:customStyle="1" w:styleId="293">
    <w:name w:val="正文字缩2字"/>
    <w:basedOn w:val="1"/>
    <w:qFormat/>
    <w:uiPriority w:val="0"/>
    <w:pPr>
      <w:spacing w:before="60" w:after="60" w:line="360" w:lineRule="auto"/>
      <w:ind w:left="200" w:leftChars="200" w:firstLine="200" w:firstLineChars="200"/>
    </w:pPr>
    <w:rPr>
      <w:sz w:val="24"/>
    </w:rPr>
  </w:style>
  <w:style w:type="paragraph" w:customStyle="1" w:styleId="294">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保留正文"/>
    <w:basedOn w:val="22"/>
    <w:qFormat/>
    <w:uiPriority w:val="0"/>
    <w:pPr>
      <w:keepNext/>
      <w:spacing w:after="160"/>
    </w:pPr>
    <w:rPr>
      <w:szCs w:val="20"/>
    </w:rPr>
  </w:style>
  <w:style w:type="paragraph" w:customStyle="1" w:styleId="296">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7">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98">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99">
    <w:name w:val="Char"/>
    <w:basedOn w:val="1"/>
    <w:qFormat/>
    <w:uiPriority w:val="0"/>
    <w:rPr>
      <w:rFonts w:ascii="仿宋_GB2312" w:eastAsia="仿宋_GB2312"/>
      <w:b/>
      <w:sz w:val="32"/>
      <w:szCs w:val="32"/>
    </w:rPr>
  </w:style>
  <w:style w:type="paragraph" w:customStyle="1" w:styleId="300">
    <w:name w:val="Char21"/>
    <w:basedOn w:val="1"/>
    <w:qFormat/>
    <w:uiPriority w:val="0"/>
    <w:pPr>
      <w:autoSpaceDE w:val="0"/>
      <w:autoSpaceDN w:val="0"/>
      <w:adjustRightInd w:val="0"/>
      <w:jc w:val="left"/>
    </w:pPr>
    <w:rPr>
      <w:rFonts w:ascii="仿宋_GB2312" w:eastAsia="仿宋_GB2312"/>
      <w:b/>
      <w:kern w:val="0"/>
      <w:sz w:val="32"/>
      <w:szCs w:val="32"/>
    </w:rPr>
  </w:style>
  <w:style w:type="paragraph" w:customStyle="1" w:styleId="301">
    <w:name w:val="正文文字表格居中"/>
    <w:basedOn w:val="1"/>
    <w:next w:val="48"/>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2">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03">
    <w:name w:val="Char1 Char Char Char Char Char Char"/>
    <w:basedOn w:val="1"/>
    <w:qFormat/>
    <w:uiPriority w:val="0"/>
    <w:rPr>
      <w:rFonts w:ascii="宋体" w:hAnsi="宋体"/>
      <w:color w:val="000000"/>
      <w:sz w:val="24"/>
    </w:rPr>
  </w:style>
  <w:style w:type="paragraph" w:customStyle="1" w:styleId="304">
    <w:name w:val="此正文"/>
    <w:basedOn w:val="1"/>
    <w:qFormat/>
    <w:uiPriority w:val="0"/>
    <w:pPr>
      <w:autoSpaceDE w:val="0"/>
      <w:autoSpaceDN w:val="0"/>
      <w:adjustRightInd w:val="0"/>
      <w:spacing w:line="360" w:lineRule="auto"/>
      <w:ind w:firstLine="200" w:firstLineChars="200"/>
      <w:jc w:val="left"/>
    </w:pPr>
    <w:rPr>
      <w:kern w:val="0"/>
      <w:sz w:val="24"/>
      <w:szCs w:val="20"/>
    </w:rPr>
  </w:style>
  <w:style w:type="paragraph" w:customStyle="1" w:styleId="305">
    <w:name w:val="Char11"/>
    <w:basedOn w:val="1"/>
    <w:qFormat/>
    <w:uiPriority w:val="0"/>
    <w:pPr>
      <w:autoSpaceDE w:val="0"/>
      <w:autoSpaceDN w:val="0"/>
      <w:adjustRightInd w:val="0"/>
      <w:jc w:val="left"/>
    </w:pPr>
    <w:rPr>
      <w:rFonts w:ascii="仿宋_GB2312" w:eastAsia="仿宋_GB2312"/>
      <w:b/>
      <w:kern w:val="0"/>
      <w:sz w:val="32"/>
      <w:szCs w:val="32"/>
    </w:rPr>
  </w:style>
  <w:style w:type="paragraph" w:customStyle="1" w:styleId="306">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307">
    <w:name w:val="a"/>
    <w:basedOn w:val="1"/>
    <w:qFormat/>
    <w:uiPriority w:val="0"/>
    <w:pPr>
      <w:widowControl/>
      <w:spacing w:before="100" w:beforeAutospacing="1" w:after="100" w:afterAutospacing="1"/>
      <w:jc w:val="left"/>
    </w:pPr>
    <w:rPr>
      <w:rFonts w:ascii="宋体" w:hAnsi="宋体" w:cs="宋体"/>
      <w:kern w:val="0"/>
      <w:sz w:val="24"/>
    </w:rPr>
  </w:style>
  <w:style w:type="paragraph" w:customStyle="1" w:styleId="308">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309">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0">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311">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312">
    <w:name w:val="features1"/>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13">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14">
    <w:name w:val="章标题"/>
    <w:next w:val="1"/>
    <w:qFormat/>
    <w:uiPriority w:val="0"/>
    <w:pPr>
      <w:tabs>
        <w:tab w:val="left" w:pos="3469"/>
      </w:tabs>
      <w:spacing w:beforeLines="50" w:afterLines="50"/>
      <w:ind w:left="3469" w:hanging="420"/>
      <w:jc w:val="both"/>
      <w:outlineLvl w:val="1"/>
    </w:pPr>
    <w:rPr>
      <w:rFonts w:ascii="黑体" w:hAnsi="Times New Roman" w:eastAsia="黑体" w:cs="Times New Roman"/>
      <w:sz w:val="21"/>
      <w:lang w:val="en-US" w:eastAsia="zh-CN" w:bidi="ar-SA"/>
    </w:rPr>
  </w:style>
  <w:style w:type="paragraph" w:customStyle="1" w:styleId="315">
    <w:name w:val="样式 标题 3 + 黑体 小四 非加粗"/>
    <w:basedOn w:val="5"/>
    <w:qFormat/>
    <w:uiPriority w:val="0"/>
    <w:pPr>
      <w:spacing w:before="260" w:after="260" w:line="413" w:lineRule="auto"/>
    </w:pPr>
    <w:rPr>
      <w:rFonts w:ascii="黑体" w:hAnsi="黑体"/>
      <w:b w:val="0"/>
      <w:kern w:val="0"/>
      <w:sz w:val="24"/>
      <w:szCs w:val="32"/>
    </w:rPr>
  </w:style>
  <w:style w:type="paragraph" w:customStyle="1" w:styleId="316">
    <w:name w:val="正文_0_0"/>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317">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318">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319">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20">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21">
    <w:name w:val="文档正文"/>
    <w:basedOn w:val="1"/>
    <w:qFormat/>
    <w:uiPriority w:val="0"/>
    <w:pPr>
      <w:adjustRightInd w:val="0"/>
      <w:spacing w:line="300" w:lineRule="auto"/>
      <w:ind w:firstLine="567"/>
      <w:textAlignment w:val="baseline"/>
    </w:pPr>
    <w:rPr>
      <w:kern w:val="0"/>
      <w:sz w:val="24"/>
      <w:szCs w:val="20"/>
    </w:rPr>
  </w:style>
  <w:style w:type="paragraph" w:customStyle="1" w:styleId="322">
    <w:name w:val="列出段落2"/>
    <w:basedOn w:val="1"/>
    <w:qFormat/>
    <w:uiPriority w:val="0"/>
    <w:pPr>
      <w:ind w:firstLine="420" w:firstLineChars="200"/>
    </w:pPr>
  </w:style>
  <w:style w:type="paragraph" w:customStyle="1" w:styleId="323">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324">
    <w:name w:val="È±Ê¡ÎÄ±¾ Char"/>
    <w:basedOn w:val="1"/>
    <w:qFormat/>
    <w:uiPriority w:val="0"/>
    <w:pPr>
      <w:widowControl/>
      <w:overflowPunct w:val="0"/>
      <w:autoSpaceDE w:val="0"/>
      <w:autoSpaceDN w:val="0"/>
      <w:adjustRightInd w:val="0"/>
      <w:textAlignment w:val="baseline"/>
    </w:pPr>
    <w:rPr>
      <w:szCs w:val="21"/>
      <w:lang w:val="zh-CN"/>
    </w:rPr>
  </w:style>
  <w:style w:type="paragraph" w:customStyle="1" w:styleId="325">
    <w:name w:val="p0"/>
    <w:basedOn w:val="1"/>
    <w:qFormat/>
    <w:uiPriority w:val="0"/>
    <w:pPr>
      <w:widowControl/>
    </w:pPr>
    <w:rPr>
      <w:kern w:val="0"/>
      <w:szCs w:val="21"/>
    </w:rPr>
  </w:style>
  <w:style w:type="paragraph" w:customStyle="1" w:styleId="326">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table" w:customStyle="1" w:styleId="327">
    <w:name w:val="TableGrid"/>
    <w:qFormat/>
    <w:uiPriority w:val="0"/>
    <w:tblPr>
      <w:tblCellMar>
        <w:top w:w="0" w:type="dxa"/>
        <w:left w:w="0" w:type="dxa"/>
        <w:bottom w:w="0" w:type="dxa"/>
        <w:right w:w="0" w:type="dxa"/>
      </w:tblCellMar>
    </w:tblPr>
  </w:style>
  <w:style w:type="paragraph" w:styleId="328">
    <w:name w:val="List Paragraph"/>
    <w:basedOn w:val="1"/>
    <w:qFormat/>
    <w:uiPriority w:val="34"/>
    <w:pPr>
      <w:ind w:firstLine="420" w:firstLineChars="200"/>
    </w:pPr>
  </w:style>
  <w:style w:type="paragraph" w:customStyle="1" w:styleId="329">
    <w:name w:val="正文段"/>
    <w:basedOn w:val="1"/>
    <w:qFormat/>
    <w:uiPriority w:val="0"/>
    <w:pPr>
      <w:widowControl/>
      <w:snapToGrid w:val="0"/>
      <w:spacing w:afterLines="50"/>
      <w:ind w:firstLine="200" w:firstLineChars="200"/>
    </w:pPr>
    <w:rPr>
      <w:sz w:val="24"/>
      <w:szCs w:val="20"/>
    </w:rPr>
  </w:style>
  <w:style w:type="paragraph" w:customStyle="1" w:styleId="330">
    <w:name w:val="_Style 2"/>
    <w:basedOn w:val="1"/>
    <w:next w:val="1"/>
    <w:qFormat/>
    <w:uiPriority w:val="0"/>
    <w:pPr>
      <w:pBdr>
        <w:bottom w:val="single" w:color="auto" w:sz="6" w:space="1"/>
      </w:pBdr>
      <w:jc w:val="center"/>
    </w:pPr>
    <w:rPr>
      <w:rFonts w:ascii="Arial"/>
      <w:vanish/>
      <w:sz w:val="16"/>
    </w:rPr>
  </w:style>
  <w:style w:type="character" w:customStyle="1" w:styleId="331">
    <w:name w:val="font31"/>
    <w:basedOn w:val="54"/>
    <w:qFormat/>
    <w:uiPriority w:val="0"/>
    <w:rPr>
      <w:rFonts w:hint="eastAsia" w:ascii="宋体" w:hAnsi="宋体" w:eastAsia="宋体" w:cs="宋体"/>
      <w:color w:val="000000"/>
      <w:sz w:val="24"/>
      <w:szCs w:val="24"/>
      <w:u w:val="single"/>
    </w:rPr>
  </w:style>
  <w:style w:type="paragraph" w:customStyle="1" w:styleId="332">
    <w:name w:val="表格文字"/>
    <w:basedOn w:val="1"/>
    <w:next w:val="22"/>
    <w:qFormat/>
    <w:uiPriority w:val="0"/>
    <w:pPr>
      <w:adjustRightInd w:val="0"/>
      <w:spacing w:line="420" w:lineRule="atLeast"/>
      <w:jc w:val="left"/>
      <w:textAlignment w:val="baseline"/>
    </w:pPr>
    <w:rPr>
      <w:kern w:val="0"/>
    </w:rPr>
  </w:style>
  <w:style w:type="character" w:customStyle="1" w:styleId="333">
    <w:name w:val="NormalCharacter"/>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中国远东国际贸易总公司</Company>
  <Pages>50</Pages>
  <Words>15606</Words>
  <Characters>16262</Characters>
  <Lines>229</Lines>
  <Paragraphs>64</Paragraphs>
  <TotalTime>71</TotalTime>
  <ScaleCrop>false</ScaleCrop>
  <LinksUpToDate>false</LinksUpToDate>
  <CharactersWithSpaces>16565</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2021-04-26T00:40:00Z</dcterms:created>
  <dc:creator>zyq</dc:creator>
  <cp:lastModifiedBy>Administrator</cp:lastModifiedBy>
  <cp:lastPrinted>2020-06-15T04:28:00Z</cp:lastPrinted>
  <dcterms:modified xsi:type="dcterms:W3CDTF">2025-06-23T07:39:23Z</dcterms:modified>
  <dc:title>招标文件目录</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48C5474B425446629C16DEFF56A33EAB_13</vt:lpwstr>
  </property>
  <property fmtid="{D5CDD505-2E9C-101B-9397-08002B2CF9AE}" pid="4" name="KSOTemplateDocerSaveRecord">
    <vt:lpwstr>eyJoZGlkIjoiY2E0NmYwMTIwOTRmM2U5ZmE5ZmRkOTg1NDdjYzQ4Y2QiLCJ1c2VySWQiOiIxNTUyNTMyNzYyIn0=</vt:lpwstr>
  </property>
</Properties>
</file>